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4A6B" w:rsidRDefault="005D4A6B" w:rsidP="007C4BF1">
      <w:pPr>
        <w:widowControl w:val="0"/>
        <w:spacing w:line="360" w:lineRule="auto"/>
        <w:ind w:firstLine="3"/>
        <w:jc w:val="center"/>
        <w:rPr>
          <w:b/>
          <w:snapToGrid w:val="0"/>
          <w:sz w:val="24"/>
          <w:szCs w:val="24"/>
        </w:rPr>
      </w:pPr>
    </w:p>
    <w:p w:rsidR="007C4BF1" w:rsidRDefault="007C4BF1" w:rsidP="007C4BF1">
      <w:pPr>
        <w:widowControl w:val="0"/>
        <w:spacing w:line="360" w:lineRule="auto"/>
        <w:ind w:firstLine="3"/>
        <w:jc w:val="center"/>
        <w:rPr>
          <w:b/>
          <w:snapToGrid w:val="0"/>
          <w:sz w:val="24"/>
          <w:szCs w:val="24"/>
        </w:rPr>
      </w:pPr>
      <w:bookmarkStart w:id="0" w:name="_GoBack"/>
      <w:bookmarkEnd w:id="0"/>
      <w:r>
        <w:rPr>
          <w:b/>
          <w:snapToGrid w:val="0"/>
          <w:sz w:val="24"/>
          <w:szCs w:val="24"/>
        </w:rPr>
        <w:t>Обязательная информация</w:t>
      </w:r>
    </w:p>
    <w:p w:rsidR="007C4BF1" w:rsidRDefault="007C4BF1" w:rsidP="007C4BF1">
      <w:pPr>
        <w:widowControl w:val="0"/>
        <w:spacing w:line="360" w:lineRule="auto"/>
        <w:ind w:left="2124" w:firstLine="708"/>
        <w:rPr>
          <w:b/>
          <w:snapToGrid w:val="0"/>
          <w:sz w:val="24"/>
          <w:szCs w:val="24"/>
        </w:rPr>
      </w:pPr>
    </w:p>
    <w:p w:rsidR="007C4BF1" w:rsidRDefault="007C4BF1" w:rsidP="007C4BF1">
      <w:pPr>
        <w:widowControl w:val="0"/>
        <w:spacing w:line="360" w:lineRule="auto"/>
        <w:ind w:firstLine="708"/>
        <w:jc w:val="both"/>
        <w:rPr>
          <w:snapToGrid w:val="0"/>
          <w:sz w:val="24"/>
          <w:szCs w:val="24"/>
        </w:rPr>
      </w:pPr>
      <w:r>
        <w:rPr>
          <w:snapToGrid w:val="0"/>
          <w:sz w:val="24"/>
          <w:szCs w:val="24"/>
        </w:rPr>
        <w:t xml:space="preserve">ТКБ </w:t>
      </w:r>
      <w:proofErr w:type="spellStart"/>
      <w:r>
        <w:rPr>
          <w:snapToGrid w:val="0"/>
          <w:sz w:val="24"/>
          <w:szCs w:val="24"/>
        </w:rPr>
        <w:t>Инвестмент</w:t>
      </w:r>
      <w:proofErr w:type="spellEnd"/>
      <w:r>
        <w:rPr>
          <w:snapToGrid w:val="0"/>
          <w:sz w:val="24"/>
          <w:szCs w:val="24"/>
        </w:rPr>
        <w:t xml:space="preserve"> </w:t>
      </w:r>
      <w:proofErr w:type="spellStart"/>
      <w:r>
        <w:rPr>
          <w:snapToGrid w:val="0"/>
          <w:sz w:val="24"/>
          <w:szCs w:val="24"/>
        </w:rPr>
        <w:t>Партнерс</w:t>
      </w:r>
      <w:proofErr w:type="spellEnd"/>
      <w:r>
        <w:rPr>
          <w:snapToGrid w:val="0"/>
          <w:sz w:val="24"/>
          <w:szCs w:val="24"/>
        </w:rPr>
        <w:t xml:space="preserve"> (АО), Лицензия ФКЦБ России на осуществление деятельности по управлению инвестиционными фондами, паевыми инвестиционными фондами и негосударственными пенсионными фондами от 17 июня 2002 № 21-000-1-00069, срок действия Лицензии — без ограничения срока действия.</w:t>
      </w:r>
    </w:p>
    <w:p w:rsidR="007C4BF1" w:rsidRDefault="007C4BF1" w:rsidP="007C4BF1">
      <w:pPr>
        <w:widowControl w:val="0"/>
        <w:spacing w:line="360" w:lineRule="auto"/>
        <w:ind w:firstLine="708"/>
        <w:jc w:val="both"/>
        <w:rPr>
          <w:snapToGrid w:val="0"/>
          <w:sz w:val="24"/>
          <w:szCs w:val="24"/>
        </w:rPr>
      </w:pPr>
      <w:r>
        <w:rPr>
          <w:snapToGrid w:val="0"/>
          <w:sz w:val="24"/>
          <w:szCs w:val="24"/>
        </w:rPr>
        <w:t xml:space="preserve">ОПИФ рыночных финансовых инструментов «ТКБ </w:t>
      </w:r>
      <w:proofErr w:type="spellStart"/>
      <w:r>
        <w:rPr>
          <w:snapToGrid w:val="0"/>
          <w:sz w:val="24"/>
          <w:szCs w:val="24"/>
        </w:rPr>
        <w:t>Инвестмент</w:t>
      </w:r>
      <w:proofErr w:type="spellEnd"/>
      <w:r>
        <w:rPr>
          <w:snapToGrid w:val="0"/>
          <w:sz w:val="24"/>
          <w:szCs w:val="24"/>
        </w:rPr>
        <w:t xml:space="preserve"> </w:t>
      </w:r>
      <w:proofErr w:type="spellStart"/>
      <w:r>
        <w:rPr>
          <w:snapToGrid w:val="0"/>
          <w:sz w:val="24"/>
          <w:szCs w:val="24"/>
        </w:rPr>
        <w:t>Партнерс</w:t>
      </w:r>
      <w:proofErr w:type="spellEnd"/>
      <w:r>
        <w:rPr>
          <w:snapToGrid w:val="0"/>
          <w:sz w:val="24"/>
          <w:szCs w:val="24"/>
        </w:rPr>
        <w:t xml:space="preserve"> – Фонд облигаций» (Правила доверительного управления фондом зарегистрированы ФКЦБ России 24.12.2002 за № 0081-58233855).</w:t>
      </w:r>
    </w:p>
    <w:p w:rsidR="007C4BF1" w:rsidRDefault="007C4BF1" w:rsidP="007C4BF1">
      <w:pPr>
        <w:widowControl w:val="0"/>
        <w:spacing w:line="360" w:lineRule="auto"/>
        <w:ind w:firstLine="708"/>
        <w:jc w:val="both"/>
        <w:rPr>
          <w:snapToGrid w:val="0"/>
          <w:sz w:val="24"/>
          <w:szCs w:val="24"/>
        </w:rPr>
      </w:pPr>
      <w:r>
        <w:rPr>
          <w:snapToGrid w:val="0"/>
          <w:sz w:val="24"/>
          <w:szCs w:val="24"/>
        </w:rPr>
        <w:t>Получить информацию о паевом инвестиционном фонде и ознакомиться с Правилами доверительного управления паевым инвестиционным фондом, с иными документами, предусмотренными Федеральным законом «Об инвестиционных фондах» и нормативными актами в сфере финансовых рынков, можно на сайте в сети Интернет по адресу: www.tkbip.ru, а также по адресу: Российская Федерация, 191119, Санкт-Петербург, улица Марата, дом 69–71, лит. А, или по телефону (812) 332-7-332, у агентов по выдаче, погашению и обмену инвестиционных паев фонда (со списком агентов можно ознакомиться на сайте в сети Интернет по адресу: www.tkbip.ru/</w:t>
      </w:r>
      <w:proofErr w:type="spellStart"/>
      <w:r>
        <w:rPr>
          <w:snapToGrid w:val="0"/>
          <w:sz w:val="24"/>
          <w:szCs w:val="24"/>
        </w:rPr>
        <w:t>sales</w:t>
      </w:r>
      <w:proofErr w:type="spellEnd"/>
      <w:r>
        <w:rPr>
          <w:snapToGrid w:val="0"/>
          <w:sz w:val="24"/>
          <w:szCs w:val="24"/>
        </w:rPr>
        <w:t>/). Правилами доверительного управления паевыми инвестиционными фондами предусмотрены надбавки к расчетной стоимости инвестиционных паев при их выдаче и скидки с расчетной стоимости инвестиционных паев при их погашении. Взимание надбавок (скидок) уменьшит доходность инвестиций в инвестиционные паи паевого инвестиционного фонда.</w:t>
      </w:r>
    </w:p>
    <w:p w:rsidR="007C4BF1" w:rsidRPr="00491FA3" w:rsidRDefault="007C4BF1" w:rsidP="007C4BF1">
      <w:pPr>
        <w:widowControl w:val="0"/>
        <w:spacing w:line="360" w:lineRule="auto"/>
        <w:ind w:firstLine="708"/>
        <w:jc w:val="both"/>
        <w:rPr>
          <w:snapToGrid w:val="0"/>
          <w:sz w:val="24"/>
          <w:szCs w:val="24"/>
        </w:rPr>
      </w:pPr>
      <w:r w:rsidRPr="00491FA3">
        <w:rPr>
          <w:snapToGrid w:val="0"/>
          <w:sz w:val="24"/>
          <w:szCs w:val="24"/>
        </w:rPr>
        <w:t>Стоимость инвестиционных паев может увеличиваться или уменьшаться, результаты инвестирования в прошлом не определяют доходов в будущем, государство не гарантирует доходность инвестиций в паевые инвестиционные фонды. Прежде чем приобрести инвестиционный пай, следует внимательно ознакомиться с правилами доверительного управления паевым инвестиционным фондом.</w:t>
      </w:r>
    </w:p>
    <w:p w:rsidR="005F3311" w:rsidRDefault="005F3311">
      <w:pPr>
        <w:autoSpaceDE/>
        <w:autoSpaceDN/>
        <w:spacing w:after="200" w:line="276" w:lineRule="auto"/>
        <w:rPr>
          <w:b/>
          <w:bCs/>
        </w:rPr>
      </w:pPr>
    </w:p>
    <w:p w:rsidR="007C4BF1" w:rsidRDefault="007C4BF1">
      <w:pPr>
        <w:autoSpaceDE/>
        <w:autoSpaceDN/>
        <w:spacing w:after="200" w:line="276" w:lineRule="auto"/>
        <w:rPr>
          <w:b/>
          <w:bCs/>
          <w:sz w:val="24"/>
          <w:szCs w:val="24"/>
        </w:rPr>
      </w:pPr>
      <w:r>
        <w:rPr>
          <w:b/>
          <w:bCs/>
        </w:rPr>
        <w:br w:type="page"/>
      </w:r>
    </w:p>
    <w:p w:rsidR="007C4BF1" w:rsidRDefault="007C4BF1" w:rsidP="00C96692">
      <w:pPr>
        <w:pStyle w:val="a5"/>
        <w:ind w:firstLine="284"/>
        <w:rPr>
          <w:rFonts w:ascii="Times New Roman" w:hAnsi="Times New Roman" w:cs="Times New Roman"/>
          <w:b/>
          <w:bCs/>
        </w:rPr>
      </w:pPr>
    </w:p>
    <w:p w:rsidR="00C96692" w:rsidRPr="0095752E" w:rsidRDefault="00496F37" w:rsidP="00C96692">
      <w:pPr>
        <w:pStyle w:val="a5"/>
        <w:ind w:firstLine="284"/>
        <w:rPr>
          <w:rFonts w:ascii="Times New Roman" w:hAnsi="Times New Roman" w:cs="Times New Roman"/>
          <w:b/>
          <w:bCs/>
        </w:rPr>
      </w:pPr>
      <w:r>
        <w:rPr>
          <w:rFonts w:ascii="Times New Roman" w:hAnsi="Times New Roman" w:cs="Times New Roman"/>
          <w:b/>
          <w:bCs/>
        </w:rPr>
        <w:t xml:space="preserve">                             </w:t>
      </w:r>
      <w:r w:rsidR="009803B2">
        <w:rPr>
          <w:rFonts w:ascii="Times New Roman" w:hAnsi="Times New Roman" w:cs="Times New Roman"/>
          <w:b/>
          <w:bCs/>
        </w:rPr>
        <w:t xml:space="preserve">            </w:t>
      </w:r>
      <w:r w:rsidR="00C96692" w:rsidRPr="0095752E">
        <w:rPr>
          <w:rFonts w:ascii="Times New Roman" w:hAnsi="Times New Roman" w:cs="Times New Roman"/>
          <w:b/>
          <w:bCs/>
        </w:rPr>
        <w:t>УТВЕРЖДЕНЫ</w:t>
      </w:r>
    </w:p>
    <w:p w:rsidR="00C96692" w:rsidRPr="0095752E" w:rsidRDefault="00C96692" w:rsidP="009803B2">
      <w:pPr>
        <w:spacing w:line="280" w:lineRule="exact"/>
        <w:ind w:firstLine="284"/>
        <w:jc w:val="center"/>
        <w:rPr>
          <w:b/>
          <w:bCs/>
          <w:sz w:val="24"/>
          <w:szCs w:val="24"/>
        </w:rPr>
      </w:pPr>
      <w:r w:rsidRPr="0095752E">
        <w:rPr>
          <w:b/>
          <w:bCs/>
          <w:sz w:val="24"/>
          <w:szCs w:val="24"/>
        </w:rPr>
        <w:t xml:space="preserve">                   </w:t>
      </w:r>
      <w:r w:rsidR="009803B2">
        <w:rPr>
          <w:b/>
          <w:bCs/>
          <w:sz w:val="24"/>
          <w:szCs w:val="24"/>
        </w:rPr>
        <w:t xml:space="preserve">                                                         </w:t>
      </w:r>
      <w:r w:rsidRPr="0095752E">
        <w:rPr>
          <w:b/>
          <w:bCs/>
          <w:sz w:val="24"/>
          <w:szCs w:val="24"/>
        </w:rPr>
        <w:t>Приказом Генерального директора</w:t>
      </w:r>
    </w:p>
    <w:p w:rsidR="00C96692" w:rsidRPr="0095752E" w:rsidRDefault="00C96692" w:rsidP="00C96692">
      <w:pPr>
        <w:spacing w:line="280" w:lineRule="exact"/>
        <w:ind w:firstLine="284"/>
        <w:jc w:val="center"/>
        <w:rPr>
          <w:b/>
          <w:bCs/>
          <w:sz w:val="24"/>
          <w:szCs w:val="24"/>
        </w:rPr>
      </w:pPr>
      <w:r w:rsidRPr="0095752E">
        <w:rPr>
          <w:b/>
          <w:bCs/>
          <w:sz w:val="24"/>
          <w:szCs w:val="24"/>
        </w:rPr>
        <w:t xml:space="preserve">                                                                       ТКБ Инвестмент Партнерс (АО)</w:t>
      </w:r>
    </w:p>
    <w:p w:rsidR="00C96692" w:rsidRPr="0095752E" w:rsidRDefault="00C96692" w:rsidP="00C96692">
      <w:pPr>
        <w:spacing w:line="280" w:lineRule="exact"/>
        <w:ind w:firstLine="284"/>
        <w:jc w:val="center"/>
        <w:rPr>
          <w:b/>
          <w:bCs/>
          <w:sz w:val="24"/>
          <w:szCs w:val="24"/>
        </w:rPr>
      </w:pPr>
      <w:r w:rsidRPr="0095752E">
        <w:rPr>
          <w:b/>
          <w:bCs/>
          <w:sz w:val="24"/>
          <w:szCs w:val="24"/>
        </w:rPr>
        <w:t xml:space="preserve">             </w:t>
      </w:r>
      <w:r w:rsidR="00051B1E">
        <w:rPr>
          <w:b/>
          <w:bCs/>
          <w:sz w:val="24"/>
          <w:szCs w:val="24"/>
        </w:rPr>
        <w:t xml:space="preserve">                               Тимофеевым Д.Н.</w:t>
      </w:r>
    </w:p>
    <w:p w:rsidR="00C96692" w:rsidRPr="007C4BF1" w:rsidRDefault="00C96692" w:rsidP="00C96692">
      <w:pPr>
        <w:spacing w:line="280" w:lineRule="exact"/>
        <w:ind w:firstLine="284"/>
        <w:jc w:val="center"/>
        <w:rPr>
          <w:b/>
          <w:bCs/>
          <w:sz w:val="24"/>
          <w:szCs w:val="24"/>
        </w:rPr>
      </w:pPr>
      <w:r w:rsidRPr="0095752E">
        <w:rPr>
          <w:b/>
          <w:bCs/>
          <w:sz w:val="24"/>
          <w:szCs w:val="24"/>
        </w:rPr>
        <w:t xml:space="preserve">                                         </w:t>
      </w:r>
      <w:r w:rsidR="004063C6">
        <w:rPr>
          <w:b/>
          <w:bCs/>
          <w:sz w:val="24"/>
          <w:szCs w:val="24"/>
        </w:rPr>
        <w:t xml:space="preserve">                 </w:t>
      </w:r>
      <w:r w:rsidR="004063C6" w:rsidRPr="007C4BF1">
        <w:rPr>
          <w:b/>
          <w:bCs/>
          <w:sz w:val="24"/>
          <w:szCs w:val="24"/>
        </w:rPr>
        <w:t xml:space="preserve"> </w:t>
      </w:r>
      <w:proofErr w:type="gramStart"/>
      <w:r w:rsidR="00051B1E" w:rsidRPr="00B26EFB">
        <w:rPr>
          <w:b/>
          <w:bCs/>
          <w:sz w:val="24"/>
          <w:szCs w:val="24"/>
        </w:rPr>
        <w:t>от  «</w:t>
      </w:r>
      <w:proofErr w:type="gramEnd"/>
      <w:r w:rsidR="004063C6">
        <w:rPr>
          <w:b/>
          <w:bCs/>
          <w:sz w:val="24"/>
          <w:szCs w:val="24"/>
        </w:rPr>
        <w:t>28</w:t>
      </w:r>
      <w:r w:rsidRPr="00B26EFB">
        <w:rPr>
          <w:b/>
          <w:bCs/>
          <w:sz w:val="24"/>
          <w:szCs w:val="24"/>
        </w:rPr>
        <w:t xml:space="preserve">» </w:t>
      </w:r>
      <w:r w:rsidR="00627428">
        <w:rPr>
          <w:b/>
          <w:bCs/>
          <w:sz w:val="24"/>
          <w:szCs w:val="24"/>
        </w:rPr>
        <w:t>января</w:t>
      </w:r>
      <w:r w:rsidR="004B3BDA" w:rsidRPr="00B26EFB">
        <w:rPr>
          <w:b/>
          <w:bCs/>
          <w:sz w:val="24"/>
          <w:szCs w:val="24"/>
        </w:rPr>
        <w:t xml:space="preserve"> </w:t>
      </w:r>
      <w:r w:rsidRPr="00B26EFB">
        <w:rPr>
          <w:b/>
          <w:bCs/>
          <w:sz w:val="24"/>
          <w:szCs w:val="24"/>
        </w:rPr>
        <w:t>202</w:t>
      </w:r>
      <w:r w:rsidR="00C538F7">
        <w:rPr>
          <w:b/>
          <w:bCs/>
          <w:sz w:val="24"/>
          <w:szCs w:val="24"/>
        </w:rPr>
        <w:t>6</w:t>
      </w:r>
      <w:r w:rsidR="00E050CD" w:rsidRPr="00B26EFB">
        <w:rPr>
          <w:b/>
          <w:bCs/>
          <w:sz w:val="24"/>
          <w:szCs w:val="24"/>
        </w:rPr>
        <w:t xml:space="preserve"> г. №</w:t>
      </w:r>
      <w:r w:rsidR="004063C6" w:rsidRPr="007C4BF1">
        <w:rPr>
          <w:b/>
          <w:bCs/>
          <w:sz w:val="24"/>
          <w:szCs w:val="24"/>
        </w:rPr>
        <w:t>7</w:t>
      </w:r>
    </w:p>
    <w:p w:rsidR="00496F37" w:rsidRDefault="00496F37" w:rsidP="00B26EFB">
      <w:pPr>
        <w:pStyle w:val="a5"/>
        <w:ind w:firstLine="0"/>
        <w:jc w:val="left"/>
        <w:rPr>
          <w:rFonts w:ascii="Times New Roman" w:hAnsi="Times New Roman" w:cs="Times New Roman"/>
          <w:b/>
          <w:bCs/>
        </w:rPr>
      </w:pPr>
    </w:p>
    <w:p w:rsidR="00496F37" w:rsidRDefault="00496F37" w:rsidP="00496F37">
      <w:pPr>
        <w:pStyle w:val="a5"/>
        <w:ind w:firstLine="0"/>
        <w:jc w:val="left"/>
        <w:rPr>
          <w:rFonts w:ascii="Times New Roman" w:hAnsi="Times New Roman" w:cs="Times New Roman"/>
          <w:b/>
          <w:bCs/>
        </w:rPr>
      </w:pPr>
    </w:p>
    <w:p w:rsidR="00E976AA" w:rsidRPr="00B11766" w:rsidRDefault="00E976AA" w:rsidP="00E976AA">
      <w:pPr>
        <w:pStyle w:val="a5"/>
        <w:ind w:firstLine="284"/>
        <w:rPr>
          <w:rFonts w:ascii="Times New Roman" w:hAnsi="Times New Roman" w:cs="Times New Roman"/>
          <w:b/>
          <w:bCs/>
        </w:rPr>
      </w:pPr>
      <w:r w:rsidRPr="005D1D97">
        <w:rPr>
          <w:rFonts w:ascii="Times New Roman" w:hAnsi="Times New Roman" w:cs="Times New Roman"/>
          <w:b/>
          <w:bCs/>
        </w:rPr>
        <w:t xml:space="preserve">Изменения и дополнения </w:t>
      </w:r>
      <w:r w:rsidR="00EE7045" w:rsidRPr="005D1D97">
        <w:rPr>
          <w:rFonts w:ascii="Times New Roman" w:hAnsi="Times New Roman" w:cs="Times New Roman"/>
          <w:b/>
          <w:bCs/>
        </w:rPr>
        <w:t xml:space="preserve">№ </w:t>
      </w:r>
      <w:r w:rsidR="00C538F7">
        <w:rPr>
          <w:rFonts w:ascii="Times New Roman" w:hAnsi="Times New Roman" w:cs="Times New Roman"/>
          <w:b/>
          <w:bCs/>
        </w:rPr>
        <w:t>41</w:t>
      </w:r>
    </w:p>
    <w:p w:rsidR="00E976AA" w:rsidRPr="005D1D97" w:rsidRDefault="00E976AA" w:rsidP="00E976AA">
      <w:pPr>
        <w:pStyle w:val="ConsTitle"/>
        <w:widowControl/>
        <w:jc w:val="center"/>
        <w:rPr>
          <w:rFonts w:ascii="Times New Roman" w:hAnsi="Times New Roman" w:cs="Times New Roman"/>
          <w:sz w:val="24"/>
          <w:szCs w:val="24"/>
        </w:rPr>
      </w:pPr>
      <w:r w:rsidRPr="005D1D97">
        <w:rPr>
          <w:rFonts w:ascii="Times New Roman" w:hAnsi="Times New Roman" w:cs="Times New Roman"/>
          <w:b w:val="0"/>
          <w:bCs w:val="0"/>
          <w:sz w:val="24"/>
          <w:szCs w:val="24"/>
        </w:rPr>
        <w:t xml:space="preserve"> </w:t>
      </w:r>
      <w:r w:rsidRPr="005D1D97">
        <w:rPr>
          <w:rFonts w:ascii="Times New Roman" w:hAnsi="Times New Roman" w:cs="Times New Roman"/>
          <w:sz w:val="24"/>
          <w:szCs w:val="24"/>
        </w:rPr>
        <w:t>в Правила доверительного управления</w:t>
      </w:r>
    </w:p>
    <w:p w:rsidR="00961D05" w:rsidRPr="005D1D97" w:rsidRDefault="00E976AA" w:rsidP="00E976AA">
      <w:pPr>
        <w:pStyle w:val="ConsTitle"/>
        <w:jc w:val="center"/>
        <w:rPr>
          <w:rFonts w:ascii="Times New Roman" w:hAnsi="Times New Roman" w:cs="Times New Roman"/>
          <w:sz w:val="24"/>
          <w:szCs w:val="24"/>
        </w:rPr>
      </w:pPr>
      <w:r w:rsidRPr="005D1D97">
        <w:rPr>
          <w:rFonts w:ascii="Times New Roman" w:hAnsi="Times New Roman" w:cs="Times New Roman"/>
          <w:sz w:val="24"/>
          <w:szCs w:val="24"/>
        </w:rPr>
        <w:t xml:space="preserve"> </w:t>
      </w:r>
      <w:r w:rsidR="00961D05" w:rsidRPr="005D1D97">
        <w:rPr>
          <w:rFonts w:ascii="Times New Roman" w:hAnsi="Times New Roman" w:cs="Times New Roman"/>
          <w:sz w:val="24"/>
          <w:szCs w:val="24"/>
        </w:rPr>
        <w:t xml:space="preserve">Открытым </w:t>
      </w:r>
      <w:r w:rsidRPr="005D1D97">
        <w:rPr>
          <w:rFonts w:ascii="Times New Roman" w:hAnsi="Times New Roman" w:cs="Times New Roman"/>
          <w:sz w:val="24"/>
          <w:szCs w:val="24"/>
        </w:rPr>
        <w:t xml:space="preserve">паевым инвестиционным фондом </w:t>
      </w:r>
      <w:r w:rsidR="00B812AE">
        <w:rPr>
          <w:rFonts w:ascii="Times New Roman" w:hAnsi="Times New Roman" w:cs="Times New Roman"/>
          <w:sz w:val="24"/>
          <w:szCs w:val="24"/>
        </w:rPr>
        <w:t>рыночных финансовых инструментов</w:t>
      </w:r>
    </w:p>
    <w:p w:rsidR="005974E1" w:rsidRPr="005D1D97" w:rsidRDefault="00ED20DB" w:rsidP="005974E1">
      <w:pPr>
        <w:pStyle w:val="ConsTitle"/>
        <w:jc w:val="center"/>
        <w:rPr>
          <w:rFonts w:ascii="Times New Roman" w:hAnsi="Times New Roman" w:cs="Times New Roman"/>
          <w:sz w:val="24"/>
          <w:szCs w:val="24"/>
        </w:rPr>
      </w:pPr>
      <w:r w:rsidRPr="005D1D97">
        <w:rPr>
          <w:rFonts w:ascii="Times New Roman" w:hAnsi="Times New Roman" w:cs="Times New Roman"/>
          <w:spacing w:val="-1"/>
          <w:sz w:val="24"/>
          <w:szCs w:val="24"/>
        </w:rPr>
        <w:t xml:space="preserve">«ТКБ </w:t>
      </w:r>
      <w:r w:rsidR="00B11766">
        <w:rPr>
          <w:rFonts w:ascii="Times New Roman" w:hAnsi="Times New Roman" w:cs="Times New Roman"/>
          <w:spacing w:val="-1"/>
          <w:sz w:val="24"/>
          <w:szCs w:val="24"/>
        </w:rPr>
        <w:t>Инвестмент Партнерс</w:t>
      </w:r>
      <w:r w:rsidRPr="005D1D97">
        <w:rPr>
          <w:rFonts w:ascii="Times New Roman" w:hAnsi="Times New Roman" w:cs="Times New Roman"/>
          <w:spacing w:val="-1"/>
          <w:sz w:val="24"/>
          <w:szCs w:val="24"/>
        </w:rPr>
        <w:t xml:space="preserve"> –</w:t>
      </w:r>
      <w:r w:rsidR="00B20607" w:rsidRPr="005D1D97">
        <w:rPr>
          <w:rFonts w:ascii="Times New Roman" w:hAnsi="Times New Roman" w:cs="Times New Roman"/>
          <w:spacing w:val="-1"/>
          <w:sz w:val="24"/>
          <w:szCs w:val="24"/>
        </w:rPr>
        <w:t xml:space="preserve"> </w:t>
      </w:r>
      <w:r w:rsidR="009D2482" w:rsidRPr="005D1D97">
        <w:rPr>
          <w:rFonts w:ascii="Times New Roman" w:hAnsi="Times New Roman" w:cs="Times New Roman"/>
          <w:spacing w:val="-1"/>
          <w:sz w:val="24"/>
          <w:szCs w:val="24"/>
        </w:rPr>
        <w:t>Фонд облигаций</w:t>
      </w:r>
      <w:r w:rsidR="005974E1" w:rsidRPr="005D1D97">
        <w:rPr>
          <w:rFonts w:ascii="Times New Roman" w:hAnsi="Times New Roman" w:cs="Times New Roman"/>
          <w:sz w:val="24"/>
          <w:szCs w:val="24"/>
        </w:rPr>
        <w:t>»</w:t>
      </w:r>
    </w:p>
    <w:p w:rsidR="005974E1" w:rsidRDefault="005974E1" w:rsidP="008F5001">
      <w:pPr>
        <w:pStyle w:val="a5"/>
        <w:spacing w:after="60"/>
        <w:ind w:firstLine="0"/>
        <w:jc w:val="left"/>
        <w:rPr>
          <w:rFonts w:ascii="Times New Roman" w:hAnsi="Times New Roman" w:cs="Times New Roman"/>
          <w:sz w:val="20"/>
          <w:szCs w:val="20"/>
        </w:rPr>
      </w:pPr>
    </w:p>
    <w:p w:rsidR="005756B8" w:rsidRDefault="005974E1" w:rsidP="005974E1">
      <w:pPr>
        <w:pStyle w:val="ConsTitle"/>
        <w:jc w:val="both"/>
        <w:rPr>
          <w:b w:val="0"/>
          <w:sz w:val="20"/>
          <w:szCs w:val="20"/>
        </w:rPr>
      </w:pPr>
      <w:r w:rsidRPr="005974E1">
        <w:rPr>
          <w:rFonts w:ascii="Times New Roman" w:hAnsi="Times New Roman" w:cs="Times New Roman"/>
          <w:b w:val="0"/>
          <w:sz w:val="20"/>
          <w:szCs w:val="20"/>
        </w:rPr>
        <w:t xml:space="preserve">Внести в Правила доверительного управления Открытым паевым инвестиционным фондом </w:t>
      </w:r>
      <w:r w:rsidR="00B812AE">
        <w:rPr>
          <w:rFonts w:ascii="Times New Roman" w:hAnsi="Times New Roman" w:cs="Times New Roman"/>
          <w:b w:val="0"/>
          <w:sz w:val="20"/>
          <w:szCs w:val="20"/>
        </w:rPr>
        <w:t>рыночных финансовых инструментов</w:t>
      </w:r>
      <w:r w:rsidRPr="005974E1">
        <w:rPr>
          <w:rFonts w:ascii="Times New Roman" w:hAnsi="Times New Roman" w:cs="Times New Roman"/>
          <w:b w:val="0"/>
          <w:sz w:val="20"/>
          <w:szCs w:val="20"/>
        </w:rPr>
        <w:t xml:space="preserve"> «ТКБ </w:t>
      </w:r>
      <w:r w:rsidR="00B11766">
        <w:rPr>
          <w:rFonts w:ascii="Times New Roman" w:hAnsi="Times New Roman" w:cs="Times New Roman"/>
          <w:b w:val="0"/>
          <w:sz w:val="20"/>
          <w:szCs w:val="20"/>
        </w:rPr>
        <w:t>Инвестмент Партнерс</w:t>
      </w:r>
      <w:r w:rsidRPr="005974E1">
        <w:rPr>
          <w:rFonts w:ascii="Times New Roman" w:hAnsi="Times New Roman" w:cs="Times New Roman"/>
          <w:b w:val="0"/>
          <w:sz w:val="20"/>
          <w:szCs w:val="20"/>
        </w:rPr>
        <w:t xml:space="preserve"> –</w:t>
      </w:r>
      <w:r w:rsidR="009D2482">
        <w:rPr>
          <w:rFonts w:ascii="Times New Roman" w:hAnsi="Times New Roman" w:cs="Times New Roman"/>
          <w:b w:val="0"/>
          <w:sz w:val="20"/>
          <w:szCs w:val="20"/>
        </w:rPr>
        <w:t xml:space="preserve"> </w:t>
      </w:r>
      <w:r w:rsidR="00EE7045">
        <w:rPr>
          <w:rFonts w:ascii="Times New Roman" w:hAnsi="Times New Roman" w:cs="Times New Roman"/>
          <w:b w:val="0"/>
          <w:sz w:val="20"/>
          <w:szCs w:val="20"/>
        </w:rPr>
        <w:t xml:space="preserve">Фонд </w:t>
      </w:r>
      <w:r w:rsidR="009D2482">
        <w:rPr>
          <w:rFonts w:ascii="Times New Roman" w:hAnsi="Times New Roman" w:cs="Times New Roman"/>
          <w:b w:val="0"/>
          <w:sz w:val="20"/>
          <w:szCs w:val="20"/>
        </w:rPr>
        <w:t>облигаций</w:t>
      </w:r>
      <w:r w:rsidRPr="005974E1">
        <w:rPr>
          <w:rFonts w:ascii="Times New Roman" w:hAnsi="Times New Roman" w:cs="Times New Roman"/>
          <w:b w:val="0"/>
          <w:sz w:val="20"/>
          <w:szCs w:val="20"/>
        </w:rPr>
        <w:t>», зарегистрированные Ф</w:t>
      </w:r>
      <w:r w:rsidR="009D2482">
        <w:rPr>
          <w:rFonts w:ascii="Times New Roman" w:hAnsi="Times New Roman" w:cs="Times New Roman"/>
          <w:b w:val="0"/>
          <w:sz w:val="20"/>
          <w:szCs w:val="20"/>
        </w:rPr>
        <w:t>КЦБ</w:t>
      </w:r>
      <w:r w:rsidRPr="005974E1">
        <w:rPr>
          <w:rFonts w:ascii="Times New Roman" w:hAnsi="Times New Roman" w:cs="Times New Roman"/>
          <w:b w:val="0"/>
          <w:sz w:val="20"/>
          <w:szCs w:val="20"/>
        </w:rPr>
        <w:t xml:space="preserve"> России 2</w:t>
      </w:r>
      <w:r w:rsidR="009D2482">
        <w:rPr>
          <w:rFonts w:ascii="Times New Roman" w:hAnsi="Times New Roman" w:cs="Times New Roman"/>
          <w:b w:val="0"/>
          <w:sz w:val="20"/>
          <w:szCs w:val="20"/>
        </w:rPr>
        <w:t>4</w:t>
      </w:r>
      <w:r w:rsidRPr="005974E1">
        <w:rPr>
          <w:rFonts w:ascii="Times New Roman" w:hAnsi="Times New Roman" w:cs="Times New Roman"/>
          <w:b w:val="0"/>
          <w:sz w:val="20"/>
          <w:szCs w:val="20"/>
        </w:rPr>
        <w:t> </w:t>
      </w:r>
      <w:r w:rsidR="009D2482">
        <w:rPr>
          <w:rFonts w:ascii="Times New Roman" w:hAnsi="Times New Roman" w:cs="Times New Roman"/>
          <w:b w:val="0"/>
          <w:sz w:val="20"/>
          <w:szCs w:val="20"/>
        </w:rPr>
        <w:t>декабр</w:t>
      </w:r>
      <w:r w:rsidR="00EE7045">
        <w:rPr>
          <w:rFonts w:ascii="Times New Roman" w:hAnsi="Times New Roman" w:cs="Times New Roman"/>
          <w:b w:val="0"/>
          <w:sz w:val="20"/>
          <w:szCs w:val="20"/>
        </w:rPr>
        <w:t>я</w:t>
      </w:r>
      <w:r w:rsidRPr="005974E1">
        <w:rPr>
          <w:rFonts w:ascii="Times New Roman" w:hAnsi="Times New Roman" w:cs="Times New Roman"/>
          <w:b w:val="0"/>
          <w:sz w:val="20"/>
          <w:szCs w:val="20"/>
        </w:rPr>
        <w:t xml:space="preserve"> 200</w:t>
      </w:r>
      <w:r w:rsidR="009D2482">
        <w:rPr>
          <w:rFonts w:ascii="Times New Roman" w:hAnsi="Times New Roman" w:cs="Times New Roman"/>
          <w:b w:val="0"/>
          <w:sz w:val="20"/>
          <w:szCs w:val="20"/>
        </w:rPr>
        <w:t>2</w:t>
      </w:r>
      <w:r w:rsidRPr="005974E1">
        <w:rPr>
          <w:rFonts w:ascii="Times New Roman" w:hAnsi="Times New Roman" w:cs="Times New Roman"/>
          <w:b w:val="0"/>
          <w:sz w:val="20"/>
          <w:szCs w:val="20"/>
        </w:rPr>
        <w:t xml:space="preserve"> г. за № 0</w:t>
      </w:r>
      <w:r w:rsidR="009D2482">
        <w:rPr>
          <w:rFonts w:ascii="Times New Roman" w:hAnsi="Times New Roman" w:cs="Times New Roman"/>
          <w:b w:val="0"/>
          <w:sz w:val="20"/>
          <w:szCs w:val="20"/>
        </w:rPr>
        <w:t>081</w:t>
      </w:r>
      <w:r w:rsidRPr="005974E1">
        <w:rPr>
          <w:rFonts w:ascii="Times New Roman" w:hAnsi="Times New Roman" w:cs="Times New Roman"/>
          <w:b w:val="0"/>
          <w:sz w:val="20"/>
          <w:szCs w:val="20"/>
        </w:rPr>
        <w:t>-</w:t>
      </w:r>
      <w:r w:rsidR="009D2482">
        <w:rPr>
          <w:rFonts w:ascii="Times New Roman" w:hAnsi="Times New Roman" w:cs="Times New Roman"/>
          <w:b w:val="0"/>
          <w:sz w:val="20"/>
          <w:szCs w:val="20"/>
        </w:rPr>
        <w:t>58233855</w:t>
      </w:r>
      <w:r w:rsidRPr="005974E1">
        <w:rPr>
          <w:rFonts w:ascii="Times New Roman" w:hAnsi="Times New Roman" w:cs="Times New Roman"/>
          <w:b w:val="0"/>
          <w:sz w:val="20"/>
          <w:szCs w:val="20"/>
        </w:rPr>
        <w:t>, следующие изменения и дополнения:</w:t>
      </w:r>
      <w:r w:rsidR="0074019A" w:rsidRPr="005974E1">
        <w:rPr>
          <w:b w:val="0"/>
          <w:sz w:val="20"/>
          <w:szCs w:val="20"/>
        </w:rPr>
        <w:t xml:space="preserve"> </w:t>
      </w:r>
    </w:p>
    <w:p w:rsidR="0074019A" w:rsidRPr="005974E1" w:rsidRDefault="0074019A" w:rsidP="005974E1">
      <w:pPr>
        <w:pStyle w:val="ConsTitle"/>
        <w:jc w:val="both"/>
        <w:rPr>
          <w:rFonts w:ascii="Times New Roman" w:hAnsi="Times New Roman" w:cs="Times New Roman"/>
          <w:b w:val="0"/>
          <w:sz w:val="20"/>
          <w:szCs w:val="20"/>
        </w:rPr>
      </w:pPr>
      <w:r w:rsidRPr="005974E1">
        <w:rPr>
          <w:b w:val="0"/>
          <w:sz w:val="20"/>
          <w:szCs w:val="20"/>
        </w:rPr>
        <w:t xml:space="preserve"> </w:t>
      </w:r>
    </w:p>
    <w:tbl>
      <w:tblPr>
        <w:tblW w:w="1006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8"/>
        <w:gridCol w:w="1076"/>
        <w:gridCol w:w="4170"/>
        <w:gridCol w:w="4253"/>
      </w:tblGrid>
      <w:tr w:rsidR="00C71145" w:rsidRPr="001A1A25" w:rsidTr="00340CD9">
        <w:trPr>
          <w:trHeight w:val="537"/>
        </w:trPr>
        <w:tc>
          <w:tcPr>
            <w:tcW w:w="568" w:type="dxa"/>
            <w:shd w:val="clear" w:color="auto" w:fill="F3F3F3"/>
          </w:tcPr>
          <w:p w:rsidR="00E44D5F" w:rsidRPr="001A1A25" w:rsidRDefault="00E44D5F" w:rsidP="00576992">
            <w:pPr>
              <w:pStyle w:val="prg3"/>
              <w:numPr>
                <w:ilvl w:val="0"/>
                <w:numId w:val="0"/>
              </w:numPr>
              <w:spacing w:line="280" w:lineRule="exact"/>
              <w:jc w:val="center"/>
              <w:rPr>
                <w:rFonts w:ascii="Times New Roman" w:hAnsi="Times New Roman" w:cs="Times New Roman"/>
                <w:kern w:val="0"/>
              </w:rPr>
            </w:pPr>
            <w:r w:rsidRPr="001A1A25">
              <w:rPr>
                <w:rFonts w:ascii="Times New Roman" w:hAnsi="Times New Roman" w:cs="Times New Roman"/>
                <w:kern w:val="0"/>
              </w:rPr>
              <w:t>№ п/п</w:t>
            </w:r>
          </w:p>
        </w:tc>
        <w:tc>
          <w:tcPr>
            <w:tcW w:w="1076" w:type="dxa"/>
            <w:shd w:val="clear" w:color="auto" w:fill="F3F3F3"/>
          </w:tcPr>
          <w:p w:rsidR="00E44D5F" w:rsidRPr="001A1A25" w:rsidRDefault="00E44D5F" w:rsidP="00576992">
            <w:pPr>
              <w:autoSpaceDE/>
              <w:autoSpaceDN/>
              <w:jc w:val="center"/>
            </w:pPr>
            <w:r w:rsidRPr="001A1A25">
              <w:t xml:space="preserve">Номер </w:t>
            </w:r>
            <w:proofErr w:type="spellStart"/>
            <w:proofErr w:type="gramStart"/>
            <w:r w:rsidRPr="001A1A25">
              <w:t>редакти-руемого</w:t>
            </w:r>
            <w:proofErr w:type="spellEnd"/>
            <w:proofErr w:type="gramEnd"/>
          </w:p>
          <w:p w:rsidR="00E44D5F" w:rsidRPr="001A1A25" w:rsidRDefault="00E44D5F" w:rsidP="00576992">
            <w:pPr>
              <w:autoSpaceDE/>
              <w:autoSpaceDN/>
              <w:jc w:val="center"/>
            </w:pPr>
            <w:r w:rsidRPr="001A1A25">
              <w:t>пункта</w:t>
            </w:r>
          </w:p>
        </w:tc>
        <w:tc>
          <w:tcPr>
            <w:tcW w:w="4170" w:type="dxa"/>
            <w:shd w:val="clear" w:color="auto" w:fill="F3F3F3"/>
          </w:tcPr>
          <w:p w:rsidR="00E44D5F" w:rsidRPr="001A1A25" w:rsidRDefault="00E44D5F" w:rsidP="00E44D5F">
            <w:pPr>
              <w:pStyle w:val="prg3"/>
              <w:numPr>
                <w:ilvl w:val="0"/>
                <w:numId w:val="0"/>
              </w:numPr>
              <w:spacing w:line="280" w:lineRule="exact"/>
              <w:jc w:val="center"/>
              <w:rPr>
                <w:rFonts w:ascii="Times New Roman" w:hAnsi="Times New Roman" w:cs="Times New Roman"/>
                <w:kern w:val="0"/>
              </w:rPr>
            </w:pPr>
            <w:r w:rsidRPr="001A1A25">
              <w:rPr>
                <w:rFonts w:ascii="Times New Roman" w:hAnsi="Times New Roman" w:cs="Times New Roman"/>
                <w:kern w:val="0"/>
              </w:rPr>
              <w:t>Пункт в прежней редакции</w:t>
            </w:r>
          </w:p>
        </w:tc>
        <w:tc>
          <w:tcPr>
            <w:tcW w:w="4253" w:type="dxa"/>
            <w:shd w:val="clear" w:color="auto" w:fill="F3F3F3"/>
          </w:tcPr>
          <w:p w:rsidR="00E44D5F" w:rsidRPr="001A1A25" w:rsidRDefault="00E44D5F" w:rsidP="00E44D5F">
            <w:pPr>
              <w:pStyle w:val="prg3"/>
              <w:numPr>
                <w:ilvl w:val="0"/>
                <w:numId w:val="0"/>
              </w:numPr>
              <w:jc w:val="center"/>
              <w:rPr>
                <w:rFonts w:ascii="Times New Roman" w:hAnsi="Times New Roman" w:cs="Times New Roman"/>
              </w:rPr>
            </w:pPr>
            <w:r w:rsidRPr="001A1A25">
              <w:rPr>
                <w:rFonts w:ascii="Times New Roman" w:hAnsi="Times New Roman" w:cs="Times New Roman"/>
              </w:rPr>
              <w:t>Пункт в новой редакции</w:t>
            </w:r>
          </w:p>
        </w:tc>
      </w:tr>
      <w:tr w:rsidR="00F37292" w:rsidRPr="001A1A25" w:rsidTr="00340CD9">
        <w:trPr>
          <w:trHeight w:val="652"/>
        </w:trPr>
        <w:tc>
          <w:tcPr>
            <w:tcW w:w="568" w:type="dxa"/>
          </w:tcPr>
          <w:p w:rsidR="00F37292" w:rsidRPr="002324C1" w:rsidRDefault="002324C1" w:rsidP="00C762D8">
            <w:pPr>
              <w:pStyle w:val="prg3"/>
              <w:numPr>
                <w:ilvl w:val="0"/>
                <w:numId w:val="0"/>
              </w:numPr>
              <w:spacing w:before="0" w:after="120"/>
              <w:ind w:left="-87"/>
              <w:jc w:val="center"/>
              <w:rPr>
                <w:rFonts w:ascii="Times New Roman" w:hAnsi="Times New Roman" w:cs="Times New Roman"/>
                <w:kern w:val="0"/>
              </w:rPr>
            </w:pPr>
            <w:r>
              <w:rPr>
                <w:rFonts w:ascii="Times New Roman" w:hAnsi="Times New Roman" w:cs="Times New Roman"/>
                <w:kern w:val="0"/>
              </w:rPr>
              <w:t>1</w:t>
            </w:r>
          </w:p>
        </w:tc>
        <w:tc>
          <w:tcPr>
            <w:tcW w:w="1076" w:type="dxa"/>
          </w:tcPr>
          <w:p w:rsidR="00F37292" w:rsidRPr="00305245" w:rsidRDefault="00305245" w:rsidP="00C762D8">
            <w:pPr>
              <w:pStyle w:val="prg3"/>
              <w:numPr>
                <w:ilvl w:val="0"/>
                <w:numId w:val="0"/>
              </w:numPr>
              <w:spacing w:before="0" w:after="120"/>
              <w:jc w:val="center"/>
              <w:rPr>
                <w:rFonts w:ascii="Times New Roman" w:hAnsi="Times New Roman" w:cs="Times New Roman"/>
                <w:kern w:val="0"/>
                <w:lang w:val="en-US" w:eastAsia="en-US"/>
              </w:rPr>
            </w:pPr>
            <w:r>
              <w:rPr>
                <w:rFonts w:ascii="Times New Roman" w:hAnsi="Times New Roman" w:cs="Times New Roman"/>
                <w:kern w:val="0"/>
                <w:lang w:val="en-US" w:eastAsia="en-US"/>
              </w:rPr>
              <w:t>46.6.</w:t>
            </w:r>
          </w:p>
        </w:tc>
        <w:tc>
          <w:tcPr>
            <w:tcW w:w="4170" w:type="dxa"/>
          </w:tcPr>
          <w:p w:rsidR="00305245" w:rsidRPr="00305245" w:rsidRDefault="00305245" w:rsidP="00305245">
            <w:pPr>
              <w:autoSpaceDE/>
              <w:autoSpaceDN/>
              <w:adjustRightInd w:val="0"/>
              <w:ind w:firstLine="709"/>
              <w:jc w:val="both"/>
              <w:rPr>
                <w:sz w:val="22"/>
                <w:szCs w:val="22"/>
              </w:rPr>
            </w:pPr>
            <w:r w:rsidRPr="00305245">
              <w:rPr>
                <w:sz w:val="22"/>
                <w:szCs w:val="22"/>
              </w:rPr>
              <w:t xml:space="preserve">Заявки на приобретение инвестиционных паев физическими лицами могут подаваться Агентам, </w:t>
            </w:r>
            <w:r w:rsidRPr="00305245">
              <w:rPr>
                <w:sz w:val="22"/>
                <w:szCs w:val="22"/>
                <w:lang w:eastAsia="en-US"/>
              </w:rPr>
              <w:t>за исключением агентов, указанных в п.46.7. настоящих Правил,</w:t>
            </w:r>
            <w:r w:rsidRPr="00305245">
              <w:rPr>
                <w:sz w:val="22"/>
                <w:szCs w:val="22"/>
              </w:rPr>
              <w:t xml:space="preserve"> в виде электронных документов, оформленных через сотрудников Агента.</w:t>
            </w:r>
          </w:p>
          <w:p w:rsidR="00305245" w:rsidRPr="00305245" w:rsidRDefault="00305245" w:rsidP="00305245">
            <w:pPr>
              <w:autoSpaceDE/>
              <w:autoSpaceDN/>
              <w:adjustRightInd w:val="0"/>
              <w:ind w:firstLine="709"/>
              <w:jc w:val="both"/>
              <w:rPr>
                <w:sz w:val="22"/>
                <w:szCs w:val="22"/>
              </w:rPr>
            </w:pPr>
            <w:r w:rsidRPr="00305245">
              <w:rPr>
                <w:sz w:val="22"/>
                <w:szCs w:val="22"/>
              </w:rPr>
              <w:t>Заявка</w:t>
            </w:r>
            <w:r w:rsidRPr="00305245">
              <w:t xml:space="preserve"> </w:t>
            </w:r>
            <w:r w:rsidRPr="00305245">
              <w:rPr>
                <w:sz w:val="22"/>
                <w:szCs w:val="22"/>
              </w:rPr>
              <w:t>на приобретение инвестиционных паев, поданная в виде электронного документа, должна содержать электронную подпись физического лица – простую электронную подпись.</w:t>
            </w:r>
          </w:p>
          <w:p w:rsidR="00305245" w:rsidRPr="00305245" w:rsidRDefault="00305245" w:rsidP="00305245">
            <w:pPr>
              <w:adjustRightInd w:val="0"/>
              <w:ind w:firstLine="741"/>
              <w:jc w:val="both"/>
              <w:rPr>
                <w:sz w:val="22"/>
                <w:szCs w:val="22"/>
              </w:rPr>
            </w:pPr>
            <w:r w:rsidRPr="00305245">
              <w:rPr>
                <w:sz w:val="22"/>
                <w:szCs w:val="22"/>
              </w:rPr>
              <w:t xml:space="preserve">Основанием для подачи заявки на приобретение инвестиционных паев в виде электронного документа является присоединение физического лица и Агента к Соглашению об электронном документообороте по операциям с инвестиционными паями через систему ТКБ-Агент, размещенному управляющей компанией в сети Интернет по адресу </w:t>
            </w:r>
            <w:hyperlink r:id="rId11" w:history="1">
              <w:r w:rsidRPr="00305245">
                <w:rPr>
                  <w:color w:val="0000FF"/>
                  <w:sz w:val="22"/>
                  <w:szCs w:val="22"/>
                  <w:u w:val="single"/>
                </w:rPr>
                <w:t>https://www.tkbip.ru</w:t>
              </w:r>
            </w:hyperlink>
            <w:r w:rsidRPr="00305245">
              <w:rPr>
                <w:sz w:val="22"/>
                <w:szCs w:val="22"/>
              </w:rPr>
              <w:t>.</w:t>
            </w:r>
          </w:p>
          <w:p w:rsidR="00305245" w:rsidRPr="00305245" w:rsidRDefault="00305245" w:rsidP="00305245">
            <w:pPr>
              <w:adjustRightInd w:val="0"/>
              <w:ind w:firstLine="709"/>
              <w:jc w:val="both"/>
              <w:rPr>
                <w:sz w:val="22"/>
                <w:szCs w:val="22"/>
              </w:rPr>
            </w:pPr>
            <w:r w:rsidRPr="00305245">
              <w:rPr>
                <w:sz w:val="22"/>
                <w:szCs w:val="22"/>
              </w:rPr>
              <w:t>Датой и временем приема заявки на приобретение инвестиционных паев, полученной с использованием системы ТКБ-Агент, считается дата и время получения электронного документа управляющей компанией.</w:t>
            </w:r>
          </w:p>
          <w:p w:rsidR="00F37292" w:rsidRPr="007568D9" w:rsidRDefault="00F37292" w:rsidP="00DB355B">
            <w:pPr>
              <w:shd w:val="clear" w:color="auto" w:fill="FFFFFF"/>
              <w:autoSpaceDE/>
              <w:autoSpaceDN/>
              <w:spacing w:before="60" w:after="60"/>
              <w:jc w:val="both"/>
              <w:rPr>
                <w:lang w:eastAsia="en-US"/>
              </w:rPr>
            </w:pPr>
          </w:p>
        </w:tc>
        <w:tc>
          <w:tcPr>
            <w:tcW w:w="4253" w:type="dxa"/>
          </w:tcPr>
          <w:p w:rsidR="00305245" w:rsidRPr="00305245" w:rsidRDefault="00305245" w:rsidP="00305245">
            <w:pPr>
              <w:autoSpaceDE/>
              <w:autoSpaceDN/>
              <w:adjustRightInd w:val="0"/>
              <w:ind w:firstLine="709"/>
              <w:jc w:val="both"/>
              <w:rPr>
                <w:sz w:val="22"/>
                <w:szCs w:val="22"/>
              </w:rPr>
            </w:pPr>
            <w:r w:rsidRPr="00305245">
              <w:rPr>
                <w:sz w:val="22"/>
                <w:szCs w:val="22"/>
              </w:rPr>
              <w:t xml:space="preserve">Заявки на приобретение инвестиционных паев физическими лицами могут подаваться Агентам, </w:t>
            </w:r>
            <w:r w:rsidRPr="00305245">
              <w:rPr>
                <w:sz w:val="22"/>
                <w:szCs w:val="22"/>
                <w:lang w:eastAsia="en-US"/>
              </w:rPr>
              <w:t>за исключением агентов, указанных в п.46.7. настоящих Правил,</w:t>
            </w:r>
            <w:r w:rsidRPr="00305245">
              <w:rPr>
                <w:sz w:val="22"/>
                <w:szCs w:val="22"/>
              </w:rPr>
              <w:t xml:space="preserve"> в виде электронных документов, оформленных через сотрудников Агента.</w:t>
            </w:r>
          </w:p>
          <w:p w:rsidR="00305245" w:rsidRPr="00305245" w:rsidRDefault="00305245" w:rsidP="00305245">
            <w:pPr>
              <w:autoSpaceDE/>
              <w:autoSpaceDN/>
              <w:adjustRightInd w:val="0"/>
              <w:ind w:firstLine="709"/>
              <w:jc w:val="both"/>
              <w:rPr>
                <w:sz w:val="22"/>
                <w:szCs w:val="22"/>
              </w:rPr>
            </w:pPr>
            <w:r w:rsidRPr="00305245">
              <w:rPr>
                <w:sz w:val="22"/>
                <w:szCs w:val="22"/>
              </w:rPr>
              <w:t>Заявка</w:t>
            </w:r>
            <w:r w:rsidRPr="00305245">
              <w:t xml:space="preserve"> </w:t>
            </w:r>
            <w:r w:rsidRPr="00305245">
              <w:rPr>
                <w:sz w:val="22"/>
                <w:szCs w:val="22"/>
              </w:rPr>
              <w:t>на приобретение инвестиционных паев, поданная в виде электронного документа, должна содержать электронную подпись физического лица – простую электронную подпись.</w:t>
            </w:r>
          </w:p>
          <w:p w:rsidR="00305245" w:rsidRPr="00305245" w:rsidRDefault="00305245" w:rsidP="00305245">
            <w:pPr>
              <w:adjustRightInd w:val="0"/>
              <w:ind w:firstLine="741"/>
              <w:jc w:val="both"/>
              <w:rPr>
                <w:sz w:val="22"/>
                <w:szCs w:val="22"/>
              </w:rPr>
            </w:pPr>
            <w:r w:rsidRPr="00305245">
              <w:rPr>
                <w:sz w:val="22"/>
                <w:szCs w:val="22"/>
              </w:rPr>
              <w:t xml:space="preserve">Основанием для подачи заявки на приобретение инвестиционных паев в виде электронного документа является присоединение физического лица и Агента к Соглашению об электронном документообороте по операциям с инвестиционными паями через систему ТКБ-Агент, размещенному управляющей компанией в сети Интернет по адресу </w:t>
            </w:r>
            <w:hyperlink r:id="rId12" w:history="1">
              <w:r w:rsidRPr="00305245">
                <w:rPr>
                  <w:color w:val="0000FF"/>
                  <w:sz w:val="22"/>
                  <w:szCs w:val="22"/>
                  <w:u w:val="single"/>
                </w:rPr>
                <w:t>https://www.tkbip.ru</w:t>
              </w:r>
            </w:hyperlink>
            <w:r w:rsidRPr="00305245">
              <w:rPr>
                <w:sz w:val="22"/>
                <w:szCs w:val="22"/>
              </w:rPr>
              <w:t>.</w:t>
            </w:r>
          </w:p>
          <w:p w:rsidR="00305245" w:rsidRDefault="00305245" w:rsidP="00305245">
            <w:pPr>
              <w:adjustRightInd w:val="0"/>
              <w:ind w:firstLine="709"/>
              <w:jc w:val="both"/>
              <w:rPr>
                <w:sz w:val="22"/>
                <w:szCs w:val="22"/>
              </w:rPr>
            </w:pPr>
            <w:r w:rsidRPr="00305245">
              <w:rPr>
                <w:sz w:val="22"/>
                <w:szCs w:val="22"/>
              </w:rPr>
              <w:t>Датой и временем приема заявки на приобретение инвестиционных паев, полученной с использованием системы ТКБ-Агент, считается дата и время получения электронного документа управляющей компанией.</w:t>
            </w:r>
          </w:p>
          <w:p w:rsidR="00F37292" w:rsidRPr="007568D9" w:rsidRDefault="00305245" w:rsidP="0026171A">
            <w:pPr>
              <w:adjustRightInd w:val="0"/>
              <w:ind w:firstLine="709"/>
              <w:jc w:val="both"/>
              <w:rPr>
                <w:lang w:eastAsia="en-US"/>
              </w:rPr>
            </w:pPr>
            <w:r w:rsidRPr="002B3F69">
              <w:rPr>
                <w:b/>
                <w:sz w:val="22"/>
                <w:szCs w:val="22"/>
              </w:rPr>
              <w:t>Заявки на приобретение инвестиционных паев физическими лицами подаются агентам</w:t>
            </w:r>
            <w:r w:rsidRPr="002B3F69">
              <w:rPr>
                <w:b/>
                <w:sz w:val="22"/>
                <w:szCs w:val="22"/>
                <w:lang w:eastAsia="en-US"/>
              </w:rPr>
              <w:t xml:space="preserve"> </w:t>
            </w:r>
            <w:r w:rsidRPr="002B3F69">
              <w:rPr>
                <w:b/>
                <w:color w:val="000000"/>
                <w:sz w:val="22"/>
                <w:szCs w:val="22"/>
                <w:shd w:val="clear" w:color="auto" w:fill="FFFFFF"/>
              </w:rPr>
              <w:t>«Азиатско-Тихоокеанский Банк» (АО), АО «ОТП Банк»</w:t>
            </w:r>
            <w:r w:rsidRPr="002B3F69">
              <w:rPr>
                <w:b/>
                <w:sz w:val="22"/>
                <w:szCs w:val="22"/>
                <w:lang w:eastAsia="en-US"/>
              </w:rPr>
              <w:t xml:space="preserve"> исключительно в порядке предусмотренным настоящим пунктом.</w:t>
            </w:r>
          </w:p>
        </w:tc>
      </w:tr>
      <w:tr w:rsidR="00200BAE" w:rsidRPr="001A1A25" w:rsidTr="00340CD9">
        <w:trPr>
          <w:trHeight w:val="652"/>
        </w:trPr>
        <w:tc>
          <w:tcPr>
            <w:tcW w:w="568" w:type="dxa"/>
          </w:tcPr>
          <w:p w:rsidR="00200BAE" w:rsidRPr="00200BAE" w:rsidRDefault="00810642" w:rsidP="00C762D8">
            <w:pPr>
              <w:pStyle w:val="prg3"/>
              <w:numPr>
                <w:ilvl w:val="0"/>
                <w:numId w:val="0"/>
              </w:numPr>
              <w:spacing w:before="0" w:after="120"/>
              <w:ind w:left="-87"/>
              <w:jc w:val="center"/>
              <w:rPr>
                <w:rFonts w:ascii="Times New Roman" w:hAnsi="Times New Roman" w:cs="Times New Roman"/>
                <w:kern w:val="0"/>
              </w:rPr>
            </w:pPr>
            <w:r>
              <w:rPr>
                <w:rFonts w:ascii="Times New Roman" w:hAnsi="Times New Roman" w:cs="Times New Roman"/>
                <w:kern w:val="0"/>
              </w:rPr>
              <w:t>2</w:t>
            </w:r>
          </w:p>
        </w:tc>
        <w:tc>
          <w:tcPr>
            <w:tcW w:w="1076" w:type="dxa"/>
          </w:tcPr>
          <w:p w:rsidR="00200BAE" w:rsidRPr="0049023E" w:rsidRDefault="0049023E" w:rsidP="00C762D8">
            <w:pPr>
              <w:pStyle w:val="prg3"/>
              <w:numPr>
                <w:ilvl w:val="0"/>
                <w:numId w:val="0"/>
              </w:numPr>
              <w:spacing w:before="0" w:after="120"/>
              <w:jc w:val="center"/>
              <w:rPr>
                <w:rFonts w:ascii="Times New Roman" w:hAnsi="Times New Roman" w:cs="Times New Roman"/>
                <w:kern w:val="0"/>
                <w:lang w:val="en-US" w:eastAsia="en-US"/>
              </w:rPr>
            </w:pPr>
            <w:r>
              <w:rPr>
                <w:rFonts w:ascii="Times New Roman" w:hAnsi="Times New Roman" w:cs="Times New Roman"/>
                <w:kern w:val="0"/>
                <w:lang w:val="en-US" w:eastAsia="en-US"/>
              </w:rPr>
              <w:t>62.</w:t>
            </w:r>
          </w:p>
        </w:tc>
        <w:tc>
          <w:tcPr>
            <w:tcW w:w="4170" w:type="dxa"/>
          </w:tcPr>
          <w:p w:rsidR="0049023E" w:rsidRPr="0049023E" w:rsidRDefault="0049023E" w:rsidP="0049023E">
            <w:pPr>
              <w:tabs>
                <w:tab w:val="left" w:pos="360"/>
              </w:tabs>
              <w:spacing w:after="120"/>
              <w:jc w:val="both"/>
              <w:rPr>
                <w:sz w:val="22"/>
                <w:szCs w:val="22"/>
              </w:rPr>
            </w:pPr>
            <w:r w:rsidRPr="0049023E">
              <w:rPr>
                <w:sz w:val="22"/>
                <w:szCs w:val="22"/>
              </w:rPr>
              <w:t xml:space="preserve">При выдаче инвестиционных паев после завершения (окончания) формирования фонда в случае подачи заявки на </w:t>
            </w:r>
            <w:r w:rsidRPr="0049023E">
              <w:rPr>
                <w:sz w:val="22"/>
                <w:szCs w:val="22"/>
              </w:rPr>
              <w:lastRenderedPageBreak/>
              <w:t>приобретение инвестиционных паев непосредственно управляющей компании,</w:t>
            </w:r>
            <w:r w:rsidRPr="0049023E">
              <w:rPr>
                <w:b/>
                <w:sz w:val="22"/>
                <w:szCs w:val="22"/>
              </w:rPr>
              <w:t xml:space="preserve"> </w:t>
            </w:r>
            <w:r w:rsidRPr="0049023E">
              <w:rPr>
                <w:sz w:val="22"/>
                <w:szCs w:val="22"/>
              </w:rPr>
              <w:t>за исключением подачи заявки на приобретение инвестиционных паев в порядке, предусмотренном п. 46.4, настоящих Правил, а также выдачи инвестиционных паев по заявкам на приобретение инвестиционных паев, поданным управляющей компании номинальным держателем или лицом, действующим в качестве доверительного управляющего, надбавка, на которую увеличивается расчетная стоимость инвестиционного пая, составляет:</w:t>
            </w:r>
          </w:p>
          <w:p w:rsidR="0049023E" w:rsidRPr="0049023E" w:rsidRDefault="0049023E" w:rsidP="0049023E">
            <w:pPr>
              <w:numPr>
                <w:ilvl w:val="0"/>
                <w:numId w:val="20"/>
              </w:numPr>
              <w:tabs>
                <w:tab w:val="left" w:pos="360"/>
              </w:tabs>
              <w:autoSpaceDE/>
              <w:autoSpaceDN/>
              <w:spacing w:before="45" w:after="120"/>
              <w:ind w:left="0" w:firstLine="0"/>
              <w:jc w:val="both"/>
              <w:rPr>
                <w:sz w:val="22"/>
                <w:szCs w:val="22"/>
                <w:lang w:eastAsia="en-US"/>
              </w:rPr>
            </w:pPr>
            <w:r w:rsidRPr="0049023E">
              <w:rPr>
                <w:sz w:val="22"/>
                <w:szCs w:val="22"/>
                <w:lang w:eastAsia="en-US"/>
              </w:rPr>
              <w:t xml:space="preserve">1,5 (Одну целую пять десятых) процента (НДС не облагается) от расчетной стоимости одного инвестиционного пая при сумме, внесенной в оплату инвестиционных паев, в размере менее </w:t>
            </w:r>
            <w:r w:rsidRPr="0049023E">
              <w:rPr>
                <w:bCs/>
                <w:sz w:val="22"/>
                <w:szCs w:val="22"/>
                <w:lang w:eastAsia="en-US"/>
              </w:rPr>
              <w:t>100</w:t>
            </w:r>
            <w:r w:rsidRPr="0049023E">
              <w:rPr>
                <w:bCs/>
                <w:sz w:val="22"/>
                <w:szCs w:val="22"/>
                <w:lang w:val="en-US" w:eastAsia="en-US"/>
              </w:rPr>
              <w:t> </w:t>
            </w:r>
            <w:r w:rsidRPr="0049023E">
              <w:rPr>
                <w:sz w:val="22"/>
                <w:szCs w:val="22"/>
                <w:lang w:eastAsia="en-US"/>
              </w:rPr>
              <w:t xml:space="preserve">000 (Ста тысяч) рублей; </w:t>
            </w:r>
          </w:p>
          <w:p w:rsidR="0049023E" w:rsidRPr="0049023E" w:rsidRDefault="0049023E" w:rsidP="0049023E">
            <w:pPr>
              <w:numPr>
                <w:ilvl w:val="0"/>
                <w:numId w:val="20"/>
              </w:numPr>
              <w:tabs>
                <w:tab w:val="left" w:pos="360"/>
              </w:tabs>
              <w:autoSpaceDE/>
              <w:autoSpaceDN/>
              <w:spacing w:before="45" w:after="120"/>
              <w:ind w:left="0" w:firstLine="0"/>
              <w:jc w:val="both"/>
              <w:rPr>
                <w:sz w:val="22"/>
                <w:szCs w:val="22"/>
                <w:lang w:eastAsia="en-US"/>
              </w:rPr>
            </w:pPr>
            <w:r w:rsidRPr="0049023E">
              <w:rPr>
                <w:sz w:val="22"/>
                <w:szCs w:val="22"/>
                <w:lang w:eastAsia="en-US"/>
              </w:rPr>
              <w:t>1,0 (Один) процент (НДС не облагается) от расчетной стоимости одного инвестиционного пая при сумме, внесенной в оплату инвестиционных паев, в размере равном или более 100 000 (Ста тысяч) рублей, но менее 300</w:t>
            </w:r>
            <w:r w:rsidRPr="0049023E">
              <w:rPr>
                <w:sz w:val="22"/>
                <w:szCs w:val="22"/>
                <w:lang w:val="en-US" w:eastAsia="en-US"/>
              </w:rPr>
              <w:t> </w:t>
            </w:r>
            <w:r w:rsidRPr="0049023E">
              <w:rPr>
                <w:sz w:val="22"/>
                <w:szCs w:val="22"/>
                <w:lang w:eastAsia="en-US"/>
              </w:rPr>
              <w:t>000 (Трехсот тысяч) рублей;</w:t>
            </w:r>
          </w:p>
          <w:p w:rsidR="0049023E" w:rsidRPr="0049023E" w:rsidRDefault="0049023E" w:rsidP="0049023E">
            <w:pPr>
              <w:numPr>
                <w:ilvl w:val="0"/>
                <w:numId w:val="20"/>
              </w:numPr>
              <w:tabs>
                <w:tab w:val="left" w:pos="360"/>
              </w:tabs>
              <w:autoSpaceDE/>
              <w:autoSpaceDN/>
              <w:spacing w:before="45" w:after="120"/>
              <w:ind w:left="0" w:firstLine="0"/>
              <w:jc w:val="both"/>
              <w:rPr>
                <w:sz w:val="22"/>
                <w:szCs w:val="22"/>
                <w:lang w:eastAsia="en-US"/>
              </w:rPr>
            </w:pPr>
            <w:r w:rsidRPr="0049023E">
              <w:rPr>
                <w:sz w:val="22"/>
                <w:szCs w:val="22"/>
                <w:lang w:eastAsia="en-US"/>
              </w:rPr>
              <w:t>0,5 (Ноль целых пять десятых) процента (НДС не облагается) от расчетной стоимости одного инвестиционного пая при сумме, внесенной в оплату инвестиционных паев, в размере равном или более 300</w:t>
            </w:r>
            <w:r w:rsidRPr="0049023E">
              <w:rPr>
                <w:sz w:val="22"/>
                <w:szCs w:val="22"/>
                <w:lang w:val="en-US" w:eastAsia="en-US"/>
              </w:rPr>
              <w:t> </w:t>
            </w:r>
            <w:r w:rsidRPr="0049023E">
              <w:rPr>
                <w:sz w:val="22"/>
                <w:szCs w:val="22"/>
                <w:lang w:eastAsia="en-US"/>
              </w:rPr>
              <w:t>000 (Трехсот тысяч) рублей, но менее 1</w:t>
            </w:r>
            <w:r w:rsidRPr="0049023E">
              <w:rPr>
                <w:sz w:val="22"/>
                <w:szCs w:val="22"/>
                <w:lang w:val="en-US" w:eastAsia="en-US"/>
              </w:rPr>
              <w:t> </w:t>
            </w:r>
            <w:r w:rsidRPr="0049023E">
              <w:rPr>
                <w:sz w:val="22"/>
                <w:szCs w:val="22"/>
                <w:lang w:eastAsia="en-US"/>
              </w:rPr>
              <w:t>000</w:t>
            </w:r>
            <w:r w:rsidRPr="0049023E">
              <w:rPr>
                <w:sz w:val="22"/>
                <w:szCs w:val="22"/>
                <w:lang w:val="en-US" w:eastAsia="en-US"/>
              </w:rPr>
              <w:t> </w:t>
            </w:r>
            <w:r w:rsidRPr="0049023E">
              <w:rPr>
                <w:sz w:val="22"/>
                <w:szCs w:val="22"/>
                <w:lang w:eastAsia="en-US"/>
              </w:rPr>
              <w:t>000 (Одного миллиона) рублей;</w:t>
            </w:r>
          </w:p>
          <w:p w:rsidR="0049023E" w:rsidRPr="0049023E" w:rsidRDefault="0049023E" w:rsidP="0049023E">
            <w:pPr>
              <w:numPr>
                <w:ilvl w:val="0"/>
                <w:numId w:val="20"/>
              </w:numPr>
              <w:tabs>
                <w:tab w:val="left" w:pos="360"/>
              </w:tabs>
              <w:autoSpaceDE/>
              <w:autoSpaceDN/>
              <w:spacing w:after="120"/>
              <w:ind w:left="0" w:firstLine="0"/>
              <w:jc w:val="both"/>
              <w:rPr>
                <w:sz w:val="22"/>
                <w:szCs w:val="22"/>
              </w:rPr>
            </w:pPr>
            <w:r w:rsidRPr="0049023E">
              <w:rPr>
                <w:sz w:val="22"/>
                <w:szCs w:val="22"/>
                <w:lang w:eastAsia="en-US"/>
              </w:rPr>
              <w:t>не взимается при сумме, внесенной в оплату инвестиционных паев, в размере равном или более 1 000 000 (Одного миллиона) рублей.</w:t>
            </w:r>
          </w:p>
          <w:p w:rsidR="0049023E" w:rsidRPr="0049023E" w:rsidRDefault="0049023E" w:rsidP="0049023E">
            <w:pPr>
              <w:tabs>
                <w:tab w:val="left" w:pos="360"/>
              </w:tabs>
              <w:spacing w:after="120"/>
              <w:jc w:val="both"/>
              <w:rPr>
                <w:sz w:val="22"/>
                <w:szCs w:val="22"/>
              </w:rPr>
            </w:pPr>
            <w:r w:rsidRPr="0049023E">
              <w:rPr>
                <w:sz w:val="22"/>
                <w:szCs w:val="22"/>
              </w:rPr>
              <w:t xml:space="preserve">При выдаче инвестиционных паев после завершения (окончания) формирования фонда в случае подачи заявки на приобретение инвестиционных паев агенту, за исключением случаев, когда заявка на приобретение инвестиционных паев подана агенту </w:t>
            </w:r>
            <w:r w:rsidRPr="0049023E">
              <w:rPr>
                <w:color w:val="000000"/>
                <w:sz w:val="22"/>
                <w:szCs w:val="22"/>
                <w:shd w:val="clear" w:color="auto" w:fill="FFFFFF"/>
              </w:rPr>
              <w:t>АО «БАНК СГБ», АКБ «Абсолют Банк» (ПАО),</w:t>
            </w:r>
            <w:r w:rsidRPr="0049023E">
              <w:rPr>
                <w:sz w:val="22"/>
                <w:szCs w:val="22"/>
              </w:rPr>
              <w:t xml:space="preserve"> а также агенту в соответствии с п. 46.7. настоящих Правил,</w:t>
            </w:r>
            <w:r w:rsidRPr="0049023E">
              <w:rPr>
                <w:b/>
                <w:sz w:val="22"/>
                <w:szCs w:val="22"/>
              </w:rPr>
              <w:t xml:space="preserve"> </w:t>
            </w:r>
            <w:r w:rsidRPr="0049023E">
              <w:rPr>
                <w:sz w:val="22"/>
                <w:szCs w:val="22"/>
              </w:rPr>
              <w:t>надбавка, на которую увеличивается расчетная стоимость инвестиционного пая, составляет:</w:t>
            </w:r>
          </w:p>
          <w:p w:rsidR="0049023E" w:rsidRPr="0049023E" w:rsidRDefault="0049023E" w:rsidP="0049023E">
            <w:pPr>
              <w:numPr>
                <w:ilvl w:val="0"/>
                <w:numId w:val="20"/>
              </w:numPr>
              <w:shd w:val="clear" w:color="auto" w:fill="FFFFFF"/>
              <w:tabs>
                <w:tab w:val="clear" w:pos="360"/>
              </w:tabs>
              <w:autoSpaceDE/>
              <w:autoSpaceDN/>
              <w:spacing w:after="120"/>
              <w:ind w:left="0" w:firstLine="0"/>
              <w:jc w:val="both"/>
              <w:rPr>
                <w:spacing w:val="-2"/>
                <w:sz w:val="22"/>
                <w:szCs w:val="22"/>
                <w:lang w:eastAsia="en-US"/>
              </w:rPr>
            </w:pPr>
            <w:r w:rsidRPr="0049023E">
              <w:rPr>
                <w:sz w:val="22"/>
                <w:szCs w:val="22"/>
                <w:lang w:eastAsia="en-US"/>
              </w:rPr>
              <w:t xml:space="preserve">1,5 (Одну целую пять десятых) процента (НДС не облагается) от расчетной стоимости одного инвестиционного пая при сумме, внесенной в оплату инвестиционных паев, </w:t>
            </w:r>
            <w:r w:rsidRPr="0049023E">
              <w:rPr>
                <w:sz w:val="22"/>
                <w:szCs w:val="22"/>
                <w:lang w:eastAsia="en-US"/>
              </w:rPr>
              <w:lastRenderedPageBreak/>
              <w:t>в размере менее 50 000 (Пятидесяти тысяч) рублей</w:t>
            </w:r>
            <w:r w:rsidRPr="0049023E">
              <w:rPr>
                <w:spacing w:val="-2"/>
                <w:sz w:val="22"/>
                <w:szCs w:val="22"/>
                <w:lang w:eastAsia="en-US"/>
              </w:rPr>
              <w:t xml:space="preserve">; </w:t>
            </w:r>
          </w:p>
          <w:p w:rsidR="0049023E" w:rsidRPr="0049023E" w:rsidRDefault="0049023E" w:rsidP="0049023E">
            <w:pPr>
              <w:numPr>
                <w:ilvl w:val="0"/>
                <w:numId w:val="20"/>
              </w:numPr>
              <w:shd w:val="clear" w:color="auto" w:fill="FFFFFF"/>
              <w:tabs>
                <w:tab w:val="clear" w:pos="360"/>
              </w:tabs>
              <w:autoSpaceDE/>
              <w:autoSpaceDN/>
              <w:spacing w:after="120"/>
              <w:ind w:left="0" w:firstLine="0"/>
              <w:jc w:val="both"/>
              <w:rPr>
                <w:spacing w:val="-2"/>
                <w:sz w:val="22"/>
                <w:szCs w:val="22"/>
                <w:lang w:eastAsia="en-US"/>
              </w:rPr>
            </w:pPr>
            <w:r w:rsidRPr="0049023E">
              <w:rPr>
                <w:sz w:val="22"/>
                <w:szCs w:val="22"/>
                <w:lang w:eastAsia="en-US"/>
              </w:rPr>
              <w:t>1,0 (Один) процент (НДС не облагается) от расчетной стоимости одного инвестиционного пая при сумме, внесенной в оплату инвестиционных паев, в размере равном или более 50 000 (Пятидесяти тысяч) рублей, но менее 300 000 (Трехсот тысяч) рублей</w:t>
            </w:r>
            <w:r w:rsidRPr="0049023E">
              <w:rPr>
                <w:spacing w:val="-2"/>
                <w:sz w:val="22"/>
                <w:szCs w:val="22"/>
                <w:lang w:eastAsia="en-US"/>
              </w:rPr>
              <w:t>;</w:t>
            </w:r>
          </w:p>
          <w:p w:rsidR="0049023E" w:rsidRPr="0049023E" w:rsidRDefault="0049023E" w:rsidP="0049023E">
            <w:pPr>
              <w:numPr>
                <w:ilvl w:val="0"/>
                <w:numId w:val="21"/>
              </w:numPr>
              <w:autoSpaceDE/>
              <w:autoSpaceDN/>
              <w:spacing w:after="120"/>
              <w:ind w:left="0" w:firstLine="0"/>
              <w:jc w:val="both"/>
              <w:rPr>
                <w:sz w:val="22"/>
                <w:szCs w:val="22"/>
                <w:lang w:eastAsia="en-US"/>
              </w:rPr>
            </w:pPr>
            <w:r w:rsidRPr="0049023E">
              <w:rPr>
                <w:sz w:val="22"/>
                <w:szCs w:val="22"/>
                <w:lang w:eastAsia="en-US"/>
              </w:rPr>
              <w:t>0,5 (Ноль целых пять десятых) процента (НДС не облагается) от расчетной стоимости одного инвестиционного пая при сумме, внесенной в оплату инвестиционных паев, в размере равном или более 300 000 (Трехсот тысяч) рублей.</w:t>
            </w:r>
          </w:p>
          <w:p w:rsidR="0049023E" w:rsidRPr="0049023E" w:rsidRDefault="0049023E" w:rsidP="0049023E">
            <w:pPr>
              <w:tabs>
                <w:tab w:val="left" w:pos="-1985"/>
              </w:tabs>
              <w:autoSpaceDE/>
              <w:autoSpaceDN/>
              <w:spacing w:after="60" w:line="264" w:lineRule="auto"/>
              <w:jc w:val="both"/>
              <w:rPr>
                <w:sz w:val="22"/>
                <w:szCs w:val="22"/>
                <w:lang w:eastAsia="en-US"/>
              </w:rPr>
            </w:pPr>
            <w:r w:rsidRPr="0049023E">
              <w:rPr>
                <w:sz w:val="22"/>
                <w:szCs w:val="22"/>
                <w:lang w:eastAsia="en-US"/>
              </w:rPr>
              <w:t xml:space="preserve">При выдаче инвестиционных паёв после завершения (окончания) формирования фонда, в случае подачи заявки на приобретение инвестиционных паёв непосредственно агенту </w:t>
            </w:r>
            <w:r w:rsidRPr="0049023E">
              <w:rPr>
                <w:color w:val="000000"/>
                <w:sz w:val="22"/>
                <w:szCs w:val="22"/>
                <w:shd w:val="clear" w:color="auto" w:fill="FFFFFF"/>
                <w:lang w:eastAsia="en-US"/>
              </w:rPr>
              <w:t>АО «БАНК СГБ», надбавка</w:t>
            </w:r>
            <w:r w:rsidRPr="0049023E">
              <w:rPr>
                <w:sz w:val="22"/>
                <w:szCs w:val="22"/>
                <w:lang w:eastAsia="en-US"/>
              </w:rPr>
              <w:t>, на которую увеличивается расчётная стоимость инвестиционного пая, составляет:</w:t>
            </w:r>
          </w:p>
          <w:p w:rsidR="0049023E" w:rsidRPr="0049023E" w:rsidRDefault="0049023E" w:rsidP="0049023E">
            <w:pPr>
              <w:numPr>
                <w:ilvl w:val="2"/>
                <w:numId w:val="23"/>
              </w:numPr>
              <w:tabs>
                <w:tab w:val="left" w:pos="-1985"/>
                <w:tab w:val="num" w:pos="567"/>
              </w:tabs>
              <w:autoSpaceDE/>
              <w:autoSpaceDN/>
              <w:spacing w:after="60" w:line="264" w:lineRule="auto"/>
              <w:ind w:left="0" w:firstLine="0"/>
              <w:jc w:val="both"/>
              <w:rPr>
                <w:sz w:val="22"/>
                <w:szCs w:val="22"/>
                <w:lang w:eastAsia="en-US"/>
              </w:rPr>
            </w:pPr>
            <w:r w:rsidRPr="0049023E">
              <w:rPr>
                <w:sz w:val="22"/>
                <w:szCs w:val="22"/>
                <w:lang w:eastAsia="en-US"/>
              </w:rPr>
              <w:t>1,5 (Одна целая пять десятых) процента (НДС не облагается) от расчётной стоимости одного инвестиционного пая при сумме, внесённой в оплату инвестиционных паёв, в размере менее 50 000 (Пятидесяти тысяч) рублей;</w:t>
            </w:r>
          </w:p>
          <w:p w:rsidR="0049023E" w:rsidRPr="0049023E" w:rsidRDefault="0049023E" w:rsidP="0049023E">
            <w:pPr>
              <w:numPr>
                <w:ilvl w:val="2"/>
                <w:numId w:val="23"/>
              </w:numPr>
              <w:tabs>
                <w:tab w:val="left" w:pos="-1985"/>
                <w:tab w:val="num" w:pos="567"/>
              </w:tabs>
              <w:autoSpaceDE/>
              <w:autoSpaceDN/>
              <w:spacing w:after="60" w:line="264" w:lineRule="auto"/>
              <w:ind w:left="0" w:firstLine="0"/>
              <w:jc w:val="both"/>
              <w:rPr>
                <w:sz w:val="22"/>
                <w:szCs w:val="22"/>
                <w:lang w:eastAsia="en-US"/>
              </w:rPr>
            </w:pPr>
            <w:r w:rsidRPr="0049023E">
              <w:rPr>
                <w:sz w:val="22"/>
                <w:szCs w:val="22"/>
                <w:lang w:eastAsia="en-US"/>
              </w:rPr>
              <w:t>1,25 (Одна целая двадцать пять сотых) процента (НДС не облагается) от расчётной стоимости одного инвестиционного пая при сумме, внесённой в оплату инвестиционных паёв, в размере равном или более 50 000 (Пятидесяти тысяч) рублей, но менее 1 000 000 (Одного миллиона) рублей;</w:t>
            </w:r>
          </w:p>
          <w:p w:rsidR="0049023E" w:rsidRPr="0049023E" w:rsidRDefault="0049023E" w:rsidP="0049023E">
            <w:pPr>
              <w:numPr>
                <w:ilvl w:val="2"/>
                <w:numId w:val="23"/>
              </w:numPr>
              <w:tabs>
                <w:tab w:val="left" w:pos="-1985"/>
                <w:tab w:val="num" w:pos="567"/>
              </w:tabs>
              <w:autoSpaceDE/>
              <w:autoSpaceDN/>
              <w:spacing w:after="60" w:line="264" w:lineRule="auto"/>
              <w:ind w:left="0" w:firstLine="0"/>
              <w:jc w:val="both"/>
              <w:rPr>
                <w:sz w:val="22"/>
                <w:szCs w:val="22"/>
                <w:lang w:eastAsia="en-US"/>
              </w:rPr>
            </w:pPr>
            <w:r w:rsidRPr="0049023E">
              <w:rPr>
                <w:sz w:val="22"/>
                <w:szCs w:val="22"/>
                <w:lang w:eastAsia="en-US"/>
              </w:rPr>
              <w:t>0,75 (Ноль целых семьдесят пять сотых) процента (НДС не облагается) от расчётной стоимости одного инвестиционного пая при сумме, внесённой в оплату инвестиционных паёв, в размере равном или более 1 000 000 (Одного миллиона) рублей.</w:t>
            </w:r>
          </w:p>
          <w:p w:rsidR="0049023E" w:rsidRPr="0049023E" w:rsidRDefault="0049023E" w:rsidP="0049023E">
            <w:pPr>
              <w:autoSpaceDE/>
              <w:autoSpaceDN/>
              <w:spacing w:after="120"/>
              <w:jc w:val="both"/>
              <w:rPr>
                <w:sz w:val="22"/>
                <w:szCs w:val="22"/>
                <w:lang w:eastAsia="en-US"/>
              </w:rPr>
            </w:pPr>
            <w:r w:rsidRPr="0049023E">
              <w:rPr>
                <w:sz w:val="22"/>
                <w:szCs w:val="22"/>
                <w:lang w:eastAsia="en-US"/>
              </w:rPr>
              <w:t>При выдаче инвестиционных паёв после завершения (окончания) формирования фонда, в случае подачи заявки на приобретение инвестиционных паёв непосредственно агенту АКБ «Абсолют Банк» (ПАО), надбавка, на которую увеличивается расчётная стоимость инвестиционного пая, составляет:</w:t>
            </w:r>
          </w:p>
          <w:p w:rsidR="0049023E" w:rsidRPr="0049023E" w:rsidRDefault="0049023E" w:rsidP="0049023E">
            <w:pPr>
              <w:numPr>
                <w:ilvl w:val="2"/>
                <w:numId w:val="23"/>
              </w:numPr>
              <w:tabs>
                <w:tab w:val="left" w:pos="-1985"/>
                <w:tab w:val="num" w:pos="567"/>
              </w:tabs>
              <w:autoSpaceDE/>
              <w:autoSpaceDN/>
              <w:spacing w:after="60" w:line="264" w:lineRule="auto"/>
              <w:ind w:left="0" w:firstLine="0"/>
              <w:jc w:val="both"/>
              <w:rPr>
                <w:sz w:val="22"/>
                <w:szCs w:val="22"/>
                <w:lang w:eastAsia="en-US"/>
              </w:rPr>
            </w:pPr>
            <w:r w:rsidRPr="0049023E">
              <w:rPr>
                <w:sz w:val="22"/>
                <w:szCs w:val="22"/>
                <w:lang w:eastAsia="en-US"/>
              </w:rPr>
              <w:lastRenderedPageBreak/>
              <w:t>1,5 (Одна целая пять десятых) процента (НДС не облагается) от расчётной стоимости одного инвестиционного пая.</w:t>
            </w:r>
          </w:p>
          <w:p w:rsidR="0049023E" w:rsidRPr="0049023E" w:rsidRDefault="0049023E" w:rsidP="0049023E">
            <w:pPr>
              <w:autoSpaceDE/>
              <w:autoSpaceDN/>
              <w:spacing w:after="60"/>
              <w:jc w:val="both"/>
              <w:rPr>
                <w:bCs/>
                <w:sz w:val="22"/>
                <w:szCs w:val="22"/>
                <w:lang w:eastAsia="en-US"/>
              </w:rPr>
            </w:pPr>
            <w:r w:rsidRPr="0049023E">
              <w:rPr>
                <w:bCs/>
                <w:sz w:val="22"/>
                <w:szCs w:val="22"/>
                <w:lang w:eastAsia="en-US"/>
              </w:rPr>
              <w:t xml:space="preserve">При выдаче инвестиционных паев после завершения (окончания) формирования фонда в случае подачи заявки на приобретение инвестиционных паев непосредственно управляющей компании номинальным держателем – КИТ </w:t>
            </w:r>
            <w:proofErr w:type="spellStart"/>
            <w:r w:rsidRPr="0049023E">
              <w:rPr>
                <w:bCs/>
                <w:sz w:val="22"/>
                <w:szCs w:val="22"/>
                <w:lang w:eastAsia="en-US"/>
              </w:rPr>
              <w:t>Финанс</w:t>
            </w:r>
            <w:proofErr w:type="spellEnd"/>
            <w:r w:rsidRPr="0049023E">
              <w:rPr>
                <w:bCs/>
                <w:sz w:val="22"/>
                <w:szCs w:val="22"/>
                <w:lang w:eastAsia="en-US"/>
              </w:rPr>
              <w:t xml:space="preserve"> (АО) надбавка, на которую увеличивается расчетная стоимость инвестиционного пая, составляет:</w:t>
            </w:r>
          </w:p>
          <w:p w:rsidR="0049023E" w:rsidRPr="0049023E" w:rsidRDefault="0049023E" w:rsidP="0049023E">
            <w:pPr>
              <w:numPr>
                <w:ilvl w:val="0"/>
                <w:numId w:val="21"/>
              </w:numPr>
              <w:autoSpaceDE/>
              <w:autoSpaceDN/>
              <w:spacing w:after="60"/>
              <w:ind w:left="0" w:firstLine="0"/>
              <w:contextualSpacing/>
              <w:jc w:val="both"/>
              <w:rPr>
                <w:bCs/>
                <w:sz w:val="22"/>
                <w:szCs w:val="22"/>
                <w:lang w:eastAsia="en-US"/>
              </w:rPr>
            </w:pPr>
            <w:r w:rsidRPr="0049023E">
              <w:rPr>
                <w:bCs/>
                <w:sz w:val="22"/>
                <w:szCs w:val="22"/>
                <w:lang w:eastAsia="en-US"/>
              </w:rPr>
              <w:t>1,0 (Один) процент (НДС не облагается) от расчетной стоимости одного инвестиционного пая при сумме, внесённой в оплату инвестиционных паёв, в размере менее 300 000 (Трехсот тысяч) рублей;</w:t>
            </w:r>
          </w:p>
          <w:p w:rsidR="0049023E" w:rsidRPr="0049023E" w:rsidRDefault="0049023E" w:rsidP="0049023E">
            <w:pPr>
              <w:numPr>
                <w:ilvl w:val="0"/>
                <w:numId w:val="21"/>
              </w:numPr>
              <w:tabs>
                <w:tab w:val="left" w:pos="-1985"/>
              </w:tabs>
              <w:autoSpaceDE/>
              <w:autoSpaceDN/>
              <w:spacing w:after="60" w:line="264" w:lineRule="auto"/>
              <w:ind w:left="0" w:firstLine="0"/>
              <w:contextualSpacing/>
              <w:jc w:val="both"/>
              <w:rPr>
                <w:sz w:val="22"/>
                <w:szCs w:val="22"/>
                <w:lang w:eastAsia="en-US"/>
              </w:rPr>
            </w:pPr>
            <w:r w:rsidRPr="0049023E">
              <w:rPr>
                <w:bCs/>
                <w:sz w:val="22"/>
                <w:szCs w:val="22"/>
                <w:lang w:eastAsia="en-US"/>
              </w:rPr>
              <w:t>0,5 (Ноль целых пять десятых) процента (НДС не облагается) от расчётной стоимости одного инвестиционного пая при сумме, внесённой в оплату инвестиционных паёв, в размере равном или более 300 000 (Трехсот тысяч) рублей.</w:t>
            </w:r>
          </w:p>
          <w:p w:rsidR="0049023E" w:rsidRPr="0049023E" w:rsidRDefault="0049023E" w:rsidP="0049023E">
            <w:pPr>
              <w:autoSpaceDE/>
              <w:autoSpaceDN/>
              <w:spacing w:after="120"/>
              <w:jc w:val="both"/>
              <w:rPr>
                <w:rFonts w:eastAsia="Calibri"/>
                <w:sz w:val="22"/>
                <w:szCs w:val="22"/>
                <w:lang w:eastAsia="en-US"/>
              </w:rPr>
            </w:pPr>
            <w:r w:rsidRPr="0049023E">
              <w:rPr>
                <w:bCs/>
                <w:sz w:val="22"/>
                <w:szCs w:val="22"/>
                <w:lang w:eastAsia="en-US"/>
              </w:rPr>
              <w:t xml:space="preserve">При выдаче инвестиционных паев после завершения (окончания) формирования фонда в случае подачи заявки на приобретение инвестиционных паев непосредственно управляющей компании номинальным держателем – </w:t>
            </w:r>
            <w:r w:rsidRPr="0049023E">
              <w:rPr>
                <w:color w:val="000000"/>
                <w:sz w:val="22"/>
                <w:szCs w:val="22"/>
                <w:lang w:eastAsia="en-US"/>
              </w:rPr>
              <w:t>ООО «АЛОР +»</w:t>
            </w:r>
            <w:r w:rsidRPr="0049023E">
              <w:rPr>
                <w:bCs/>
                <w:sz w:val="22"/>
                <w:szCs w:val="22"/>
                <w:lang w:eastAsia="en-US"/>
              </w:rPr>
              <w:t xml:space="preserve">, надбавка, на которую увеличивается расчетная стоимость инвестиционного пая, составляет </w:t>
            </w:r>
            <w:r w:rsidRPr="0049023E">
              <w:rPr>
                <w:rFonts w:eastAsia="Calibri"/>
                <w:sz w:val="22"/>
                <w:szCs w:val="22"/>
                <w:lang w:eastAsia="en-US"/>
              </w:rPr>
              <w:t>1,0 (один) процент (НДС не облагается) от расчетной стоимости одного инвестиционного пая.</w:t>
            </w:r>
          </w:p>
          <w:p w:rsidR="0049023E" w:rsidRPr="0049023E" w:rsidRDefault="0049023E" w:rsidP="0049023E">
            <w:pPr>
              <w:autoSpaceDE/>
              <w:autoSpaceDN/>
              <w:spacing w:after="60"/>
              <w:jc w:val="both"/>
              <w:rPr>
                <w:sz w:val="22"/>
                <w:szCs w:val="22"/>
                <w:lang w:eastAsia="en-US"/>
              </w:rPr>
            </w:pPr>
            <w:r w:rsidRPr="0049023E">
              <w:rPr>
                <w:bCs/>
                <w:sz w:val="22"/>
                <w:szCs w:val="22"/>
                <w:lang w:eastAsia="en-US"/>
              </w:rPr>
              <w:t>Н</w:t>
            </w:r>
            <w:r w:rsidRPr="0049023E">
              <w:rPr>
                <w:sz w:val="22"/>
                <w:szCs w:val="22"/>
                <w:lang w:eastAsia="en-US"/>
              </w:rPr>
              <w:t xml:space="preserve">адбавка, </w:t>
            </w:r>
            <w:r w:rsidRPr="0049023E">
              <w:rPr>
                <w:rFonts w:eastAsia="MS Mincho"/>
                <w:sz w:val="22"/>
                <w:szCs w:val="22"/>
                <w:lang w:eastAsia="en-US"/>
              </w:rPr>
              <w:t>на которую увеличивается расчетная стоимость инвестиционного пая,</w:t>
            </w:r>
            <w:r w:rsidRPr="0049023E">
              <w:rPr>
                <w:sz w:val="22"/>
                <w:szCs w:val="22"/>
                <w:lang w:eastAsia="en-US"/>
              </w:rPr>
              <w:t xml:space="preserve"> не взимается в следующих случаях:</w:t>
            </w:r>
          </w:p>
          <w:p w:rsidR="0049023E" w:rsidRPr="0049023E" w:rsidRDefault="0049023E" w:rsidP="0049023E">
            <w:pPr>
              <w:numPr>
                <w:ilvl w:val="0"/>
                <w:numId w:val="26"/>
              </w:numPr>
              <w:tabs>
                <w:tab w:val="left" w:pos="459"/>
                <w:tab w:val="left" w:pos="900"/>
              </w:tabs>
              <w:autoSpaceDE/>
              <w:autoSpaceDN/>
              <w:spacing w:after="120"/>
              <w:ind w:left="578" w:firstLine="0"/>
              <w:jc w:val="both"/>
              <w:rPr>
                <w:sz w:val="22"/>
                <w:szCs w:val="22"/>
                <w:lang w:eastAsia="en-US"/>
              </w:rPr>
            </w:pPr>
            <w:r w:rsidRPr="0049023E">
              <w:rPr>
                <w:sz w:val="22"/>
                <w:szCs w:val="22"/>
                <w:lang w:eastAsia="en-US"/>
              </w:rPr>
              <w:t>при выдаче инвестиционных паев лицу, действующему в качестве доверительного управляющего, после завершения (окончания) формирования фонда и при условии, что заявка на приобретение инвестиционных паев подана непосредственно управляющей компании;</w:t>
            </w:r>
          </w:p>
          <w:p w:rsidR="0049023E" w:rsidRPr="0049023E" w:rsidRDefault="0049023E" w:rsidP="0049023E">
            <w:pPr>
              <w:numPr>
                <w:ilvl w:val="0"/>
                <w:numId w:val="26"/>
              </w:numPr>
              <w:tabs>
                <w:tab w:val="left" w:pos="459"/>
                <w:tab w:val="left" w:pos="900"/>
              </w:tabs>
              <w:autoSpaceDE/>
              <w:autoSpaceDN/>
              <w:spacing w:after="120"/>
              <w:ind w:left="578" w:firstLine="0"/>
              <w:jc w:val="both"/>
              <w:rPr>
                <w:sz w:val="22"/>
                <w:szCs w:val="22"/>
                <w:lang w:eastAsia="en-US"/>
              </w:rPr>
            </w:pPr>
            <w:r w:rsidRPr="0049023E">
              <w:rPr>
                <w:rFonts w:eastAsia="MS Mincho"/>
                <w:sz w:val="22"/>
                <w:szCs w:val="22"/>
                <w:lang w:eastAsia="en-US"/>
              </w:rPr>
              <w:t>при</w:t>
            </w:r>
            <w:r w:rsidRPr="0049023E">
              <w:rPr>
                <w:bCs/>
                <w:sz w:val="22"/>
                <w:szCs w:val="22"/>
                <w:lang w:eastAsia="en-US"/>
              </w:rPr>
              <w:t xml:space="preserve"> выдаче инвестиционных паёв после завершения (окончания) формирования фонда, права на которые после выдачи учитываются в реестре владельцев инвестиционных паёв на лицевом счете, открытом номинальному держателю, по заявке, поданной </w:t>
            </w:r>
            <w:r w:rsidRPr="0049023E">
              <w:rPr>
                <w:bCs/>
                <w:sz w:val="22"/>
                <w:szCs w:val="22"/>
                <w:lang w:eastAsia="en-US"/>
              </w:rPr>
              <w:lastRenderedPageBreak/>
              <w:t xml:space="preserve">непосредственно управляющей компании этим номинальным держателем на основании соответствующего распоряжения владельца инвестиционных паев, за исключением заявок, поданных управляющей компании номинальным держателем – КИТ </w:t>
            </w:r>
            <w:proofErr w:type="spellStart"/>
            <w:r w:rsidRPr="0049023E">
              <w:rPr>
                <w:bCs/>
                <w:sz w:val="22"/>
                <w:szCs w:val="22"/>
                <w:lang w:eastAsia="en-US"/>
              </w:rPr>
              <w:t>Финанс</w:t>
            </w:r>
            <w:proofErr w:type="spellEnd"/>
            <w:r w:rsidRPr="0049023E">
              <w:rPr>
                <w:bCs/>
                <w:sz w:val="22"/>
                <w:szCs w:val="22"/>
                <w:lang w:eastAsia="en-US"/>
              </w:rPr>
              <w:t xml:space="preserve"> (АО) или ООО «АЛОР +»;</w:t>
            </w:r>
          </w:p>
          <w:p w:rsidR="0049023E" w:rsidRPr="0049023E" w:rsidRDefault="0049023E" w:rsidP="0049023E">
            <w:pPr>
              <w:numPr>
                <w:ilvl w:val="0"/>
                <w:numId w:val="26"/>
              </w:numPr>
              <w:tabs>
                <w:tab w:val="left" w:pos="459"/>
                <w:tab w:val="left" w:pos="900"/>
              </w:tabs>
              <w:autoSpaceDE/>
              <w:autoSpaceDN/>
              <w:spacing w:after="120"/>
              <w:ind w:left="578" w:firstLine="0"/>
              <w:jc w:val="both"/>
              <w:rPr>
                <w:sz w:val="22"/>
                <w:szCs w:val="22"/>
                <w:lang w:eastAsia="en-US"/>
              </w:rPr>
            </w:pPr>
            <w:r w:rsidRPr="0049023E">
              <w:rPr>
                <w:sz w:val="22"/>
                <w:szCs w:val="22"/>
                <w:lang w:eastAsia="en-US"/>
              </w:rPr>
              <w:t>при выдаче инвестиционных паев после завершения (окончания) формирования фонда, в случае подачи заявки на приобретение инвестиционных паев непосредственно управляющей компании в порядке, предусмотренном п. 46.4 настоящих Правил</w:t>
            </w:r>
            <w:r w:rsidRPr="0049023E">
              <w:rPr>
                <w:bCs/>
                <w:sz w:val="22"/>
                <w:szCs w:val="22"/>
                <w:lang w:eastAsia="en-US"/>
              </w:rPr>
              <w:t>;</w:t>
            </w:r>
          </w:p>
          <w:p w:rsidR="0049023E" w:rsidRPr="0049023E" w:rsidRDefault="0049023E" w:rsidP="0049023E">
            <w:pPr>
              <w:numPr>
                <w:ilvl w:val="0"/>
                <w:numId w:val="26"/>
              </w:numPr>
              <w:tabs>
                <w:tab w:val="left" w:pos="459"/>
                <w:tab w:val="left" w:pos="900"/>
              </w:tabs>
              <w:autoSpaceDE/>
              <w:autoSpaceDN/>
              <w:spacing w:after="120"/>
              <w:ind w:left="578"/>
              <w:jc w:val="both"/>
              <w:rPr>
                <w:sz w:val="22"/>
                <w:szCs w:val="22"/>
                <w:lang w:eastAsia="en-US"/>
              </w:rPr>
            </w:pPr>
            <w:r w:rsidRPr="0049023E">
              <w:rPr>
                <w:sz w:val="22"/>
                <w:szCs w:val="22"/>
                <w:lang w:eastAsia="en-US"/>
              </w:rPr>
              <w:t xml:space="preserve">  при выдаче инвестиционных паев после завершения (окончания) формирования фонда, в случае подачи заявки на приобретение инвестиционных паев агенту в соответствии с п. </w:t>
            </w:r>
            <w:r w:rsidRPr="0049023E">
              <w:rPr>
                <w:bCs/>
                <w:sz w:val="22"/>
                <w:szCs w:val="22"/>
                <w:lang w:eastAsia="en-US"/>
              </w:rPr>
              <w:t>46.7. настоящих Правил.</w:t>
            </w:r>
          </w:p>
          <w:p w:rsidR="0049023E" w:rsidRPr="0049023E" w:rsidRDefault="0049023E" w:rsidP="0049023E">
            <w:pPr>
              <w:tabs>
                <w:tab w:val="left" w:pos="360"/>
              </w:tabs>
              <w:spacing w:after="120"/>
              <w:jc w:val="both"/>
              <w:rPr>
                <w:sz w:val="22"/>
                <w:szCs w:val="22"/>
              </w:rPr>
            </w:pPr>
            <w:r w:rsidRPr="0049023E">
              <w:rPr>
                <w:sz w:val="22"/>
                <w:szCs w:val="22"/>
              </w:rPr>
              <w:t>В случае поступления денежных средств в фонд по заявке, поданной агенту, прекратившему осуществление агентской деятельности, количество выдаваемых паев определяется исходя из расчетной стоимости инвестиционного пая, увеличенной на надбавку, предусмотренную при подаче заявки на приобретение инвестиционных паев управляющей компании.</w:t>
            </w:r>
          </w:p>
          <w:p w:rsidR="00200BAE" w:rsidRPr="00B84F4B" w:rsidRDefault="00200BAE" w:rsidP="008C038F">
            <w:pPr>
              <w:autoSpaceDE/>
              <w:autoSpaceDN/>
              <w:spacing w:before="60" w:after="60"/>
              <w:jc w:val="both"/>
              <w:rPr>
                <w:sz w:val="22"/>
                <w:szCs w:val="22"/>
                <w:lang w:eastAsia="en-US"/>
              </w:rPr>
            </w:pPr>
          </w:p>
        </w:tc>
        <w:tc>
          <w:tcPr>
            <w:tcW w:w="4253" w:type="dxa"/>
          </w:tcPr>
          <w:p w:rsidR="0049023E" w:rsidRPr="0049023E" w:rsidRDefault="0049023E" w:rsidP="0049023E">
            <w:pPr>
              <w:tabs>
                <w:tab w:val="left" w:pos="360"/>
              </w:tabs>
              <w:spacing w:after="120"/>
              <w:jc w:val="both"/>
              <w:rPr>
                <w:sz w:val="22"/>
                <w:szCs w:val="22"/>
              </w:rPr>
            </w:pPr>
            <w:r w:rsidRPr="0049023E">
              <w:rPr>
                <w:sz w:val="22"/>
                <w:szCs w:val="22"/>
              </w:rPr>
              <w:lastRenderedPageBreak/>
              <w:t xml:space="preserve">При выдаче инвестиционных паев после завершения (окончания) формирования фонда в случае подачи заявки на </w:t>
            </w:r>
            <w:r w:rsidRPr="0049023E">
              <w:rPr>
                <w:sz w:val="22"/>
                <w:szCs w:val="22"/>
              </w:rPr>
              <w:lastRenderedPageBreak/>
              <w:t>приобретение инвестиционных паев непосредственно управляющей компании,</w:t>
            </w:r>
            <w:r w:rsidRPr="0049023E">
              <w:rPr>
                <w:b/>
                <w:sz w:val="22"/>
                <w:szCs w:val="22"/>
              </w:rPr>
              <w:t xml:space="preserve"> </w:t>
            </w:r>
            <w:r w:rsidRPr="0049023E">
              <w:rPr>
                <w:sz w:val="22"/>
                <w:szCs w:val="22"/>
              </w:rPr>
              <w:t>за исключением подачи заявки на приобретение инвестиционных паев в порядке, предусмотренном п. 46.4, настоящих Правил, а также выдачи инвестиционных паев по заявкам на приобретение инвестиционных паев, поданным управляющей компании номинальным держателем или лицом, действующим в качестве доверительного управляющего, надбавка, на которую увеличивается расчетная стоимость инвестиционного пая, составляет:</w:t>
            </w:r>
          </w:p>
          <w:p w:rsidR="0049023E" w:rsidRPr="0049023E" w:rsidRDefault="0049023E" w:rsidP="0049023E">
            <w:pPr>
              <w:numPr>
                <w:ilvl w:val="0"/>
                <w:numId w:val="20"/>
              </w:numPr>
              <w:tabs>
                <w:tab w:val="left" w:pos="360"/>
              </w:tabs>
              <w:autoSpaceDE/>
              <w:autoSpaceDN/>
              <w:spacing w:before="45" w:after="120"/>
              <w:ind w:left="0" w:firstLine="0"/>
              <w:jc w:val="both"/>
              <w:rPr>
                <w:sz w:val="22"/>
                <w:szCs w:val="22"/>
                <w:lang w:eastAsia="en-US"/>
              </w:rPr>
            </w:pPr>
            <w:r w:rsidRPr="0049023E">
              <w:rPr>
                <w:sz w:val="22"/>
                <w:szCs w:val="22"/>
                <w:lang w:eastAsia="en-US"/>
              </w:rPr>
              <w:t xml:space="preserve">1,5 (Одну целую пять десятых) процента (НДС не облагается) от расчетной стоимости одного инвестиционного пая при сумме, внесенной в оплату инвестиционных паев, в размере менее </w:t>
            </w:r>
            <w:r w:rsidRPr="0049023E">
              <w:rPr>
                <w:bCs/>
                <w:sz w:val="22"/>
                <w:szCs w:val="22"/>
                <w:lang w:eastAsia="en-US"/>
              </w:rPr>
              <w:t>100</w:t>
            </w:r>
            <w:r w:rsidRPr="0049023E">
              <w:rPr>
                <w:bCs/>
                <w:sz w:val="22"/>
                <w:szCs w:val="22"/>
                <w:lang w:val="en-US" w:eastAsia="en-US"/>
              </w:rPr>
              <w:t> </w:t>
            </w:r>
            <w:r w:rsidRPr="0049023E">
              <w:rPr>
                <w:sz w:val="22"/>
                <w:szCs w:val="22"/>
                <w:lang w:eastAsia="en-US"/>
              </w:rPr>
              <w:t xml:space="preserve">000 (Ста тысяч) рублей; </w:t>
            </w:r>
          </w:p>
          <w:p w:rsidR="0049023E" w:rsidRPr="0049023E" w:rsidRDefault="0049023E" w:rsidP="0049023E">
            <w:pPr>
              <w:numPr>
                <w:ilvl w:val="0"/>
                <w:numId w:val="20"/>
              </w:numPr>
              <w:tabs>
                <w:tab w:val="left" w:pos="360"/>
              </w:tabs>
              <w:autoSpaceDE/>
              <w:autoSpaceDN/>
              <w:spacing w:before="45" w:after="120"/>
              <w:ind w:left="0" w:firstLine="0"/>
              <w:jc w:val="both"/>
              <w:rPr>
                <w:sz w:val="22"/>
                <w:szCs w:val="22"/>
                <w:lang w:eastAsia="en-US"/>
              </w:rPr>
            </w:pPr>
            <w:r w:rsidRPr="0049023E">
              <w:rPr>
                <w:sz w:val="22"/>
                <w:szCs w:val="22"/>
                <w:lang w:eastAsia="en-US"/>
              </w:rPr>
              <w:t>1,0 (Один) процент (НДС не облагается) от расчетной стоимости одного инвестиционного пая при сумме, внесенной в оплату инвестиционных паев, в размере равном или более 100 000 (Ста тысяч) рублей, но менее 300</w:t>
            </w:r>
            <w:r w:rsidRPr="0049023E">
              <w:rPr>
                <w:sz w:val="22"/>
                <w:szCs w:val="22"/>
                <w:lang w:val="en-US" w:eastAsia="en-US"/>
              </w:rPr>
              <w:t> </w:t>
            </w:r>
            <w:r w:rsidRPr="0049023E">
              <w:rPr>
                <w:sz w:val="22"/>
                <w:szCs w:val="22"/>
                <w:lang w:eastAsia="en-US"/>
              </w:rPr>
              <w:t>000 (Трехсот тысяч) рублей;</w:t>
            </w:r>
          </w:p>
          <w:p w:rsidR="0049023E" w:rsidRPr="0049023E" w:rsidRDefault="0049023E" w:rsidP="0049023E">
            <w:pPr>
              <w:numPr>
                <w:ilvl w:val="0"/>
                <w:numId w:val="20"/>
              </w:numPr>
              <w:tabs>
                <w:tab w:val="left" w:pos="360"/>
              </w:tabs>
              <w:autoSpaceDE/>
              <w:autoSpaceDN/>
              <w:spacing w:before="45" w:after="120"/>
              <w:ind w:left="0" w:firstLine="0"/>
              <w:jc w:val="both"/>
              <w:rPr>
                <w:sz w:val="22"/>
                <w:szCs w:val="22"/>
                <w:lang w:eastAsia="en-US"/>
              </w:rPr>
            </w:pPr>
            <w:r w:rsidRPr="0049023E">
              <w:rPr>
                <w:sz w:val="22"/>
                <w:szCs w:val="22"/>
                <w:lang w:eastAsia="en-US"/>
              </w:rPr>
              <w:t>0,5 (Ноль целых пять десятых) процента (НДС не облагается) от расчетной стоимости одного инвестиционного пая при сумме, внесенной в оплату инвестиционных паев, в размере равном или более 300</w:t>
            </w:r>
            <w:r w:rsidRPr="0049023E">
              <w:rPr>
                <w:sz w:val="22"/>
                <w:szCs w:val="22"/>
                <w:lang w:val="en-US" w:eastAsia="en-US"/>
              </w:rPr>
              <w:t> </w:t>
            </w:r>
            <w:r w:rsidRPr="0049023E">
              <w:rPr>
                <w:sz w:val="22"/>
                <w:szCs w:val="22"/>
                <w:lang w:eastAsia="en-US"/>
              </w:rPr>
              <w:t>000 (Трехсот тысяч) рублей, но менее 1</w:t>
            </w:r>
            <w:r w:rsidRPr="0049023E">
              <w:rPr>
                <w:sz w:val="22"/>
                <w:szCs w:val="22"/>
                <w:lang w:val="en-US" w:eastAsia="en-US"/>
              </w:rPr>
              <w:t> </w:t>
            </w:r>
            <w:r w:rsidRPr="0049023E">
              <w:rPr>
                <w:sz w:val="22"/>
                <w:szCs w:val="22"/>
                <w:lang w:eastAsia="en-US"/>
              </w:rPr>
              <w:t>000</w:t>
            </w:r>
            <w:r w:rsidRPr="0049023E">
              <w:rPr>
                <w:sz w:val="22"/>
                <w:szCs w:val="22"/>
                <w:lang w:val="en-US" w:eastAsia="en-US"/>
              </w:rPr>
              <w:t> </w:t>
            </w:r>
            <w:r w:rsidRPr="0049023E">
              <w:rPr>
                <w:sz w:val="22"/>
                <w:szCs w:val="22"/>
                <w:lang w:eastAsia="en-US"/>
              </w:rPr>
              <w:t>000 (Одного миллиона) рублей;</w:t>
            </w:r>
          </w:p>
          <w:p w:rsidR="0049023E" w:rsidRPr="0049023E" w:rsidRDefault="0049023E" w:rsidP="0049023E">
            <w:pPr>
              <w:numPr>
                <w:ilvl w:val="0"/>
                <w:numId w:val="20"/>
              </w:numPr>
              <w:tabs>
                <w:tab w:val="left" w:pos="360"/>
              </w:tabs>
              <w:autoSpaceDE/>
              <w:autoSpaceDN/>
              <w:spacing w:after="120"/>
              <w:ind w:left="0" w:firstLine="0"/>
              <w:jc w:val="both"/>
              <w:rPr>
                <w:sz w:val="22"/>
                <w:szCs w:val="22"/>
              </w:rPr>
            </w:pPr>
            <w:r w:rsidRPr="0049023E">
              <w:rPr>
                <w:sz w:val="22"/>
                <w:szCs w:val="22"/>
                <w:lang w:eastAsia="en-US"/>
              </w:rPr>
              <w:t>не взимается при сумме, внесенной в оплату инвестиционных паев, в размере равном или более 1 000 000 (Одного миллиона) рублей.</w:t>
            </w:r>
          </w:p>
          <w:p w:rsidR="0049023E" w:rsidRPr="0049023E" w:rsidRDefault="0049023E" w:rsidP="0049023E">
            <w:pPr>
              <w:tabs>
                <w:tab w:val="left" w:pos="360"/>
              </w:tabs>
              <w:spacing w:after="120"/>
              <w:jc w:val="both"/>
              <w:rPr>
                <w:sz w:val="22"/>
                <w:szCs w:val="22"/>
              </w:rPr>
            </w:pPr>
            <w:r w:rsidRPr="0049023E">
              <w:rPr>
                <w:sz w:val="22"/>
                <w:szCs w:val="22"/>
              </w:rPr>
              <w:t xml:space="preserve">При выдаче инвестиционных паев после завершения (окончания) формирования фонда в случае подачи заявки на приобретение инвестиционных паев агенту, за исключением случаев, когда заявка на приобретение инвестиционных паев подана агенту </w:t>
            </w:r>
            <w:r w:rsidRPr="0049023E">
              <w:rPr>
                <w:color w:val="000000"/>
                <w:sz w:val="22"/>
                <w:szCs w:val="22"/>
                <w:shd w:val="clear" w:color="auto" w:fill="FFFFFF"/>
              </w:rPr>
              <w:t>АО «БАНК СГБ», АКБ «Абсолют Банк» (ПАО),</w:t>
            </w:r>
            <w:r w:rsidRPr="0049023E">
              <w:rPr>
                <w:sz w:val="22"/>
                <w:szCs w:val="22"/>
              </w:rPr>
              <w:t xml:space="preserve"> </w:t>
            </w:r>
            <w:r w:rsidRPr="002B3F69">
              <w:rPr>
                <w:b/>
                <w:color w:val="000000"/>
                <w:sz w:val="22"/>
                <w:szCs w:val="22"/>
                <w:shd w:val="clear" w:color="auto" w:fill="FFFFFF"/>
              </w:rPr>
              <w:t>«Азиатско-Тихоокеанский Банк» (АО)</w:t>
            </w:r>
            <w:r w:rsidR="00532E73">
              <w:rPr>
                <w:b/>
                <w:color w:val="000000"/>
                <w:sz w:val="22"/>
                <w:szCs w:val="22"/>
                <w:shd w:val="clear" w:color="auto" w:fill="FFFFFF"/>
              </w:rPr>
              <w:t xml:space="preserve">, </w:t>
            </w:r>
            <w:r w:rsidRPr="0049023E">
              <w:rPr>
                <w:sz w:val="22"/>
                <w:szCs w:val="22"/>
              </w:rPr>
              <w:t>а также агенту в соответствии с п. 46.7. настоящих Правил,</w:t>
            </w:r>
            <w:r w:rsidRPr="0049023E">
              <w:rPr>
                <w:b/>
                <w:sz w:val="22"/>
                <w:szCs w:val="22"/>
              </w:rPr>
              <w:t xml:space="preserve"> </w:t>
            </w:r>
            <w:r w:rsidRPr="0049023E">
              <w:rPr>
                <w:sz w:val="22"/>
                <w:szCs w:val="22"/>
              </w:rPr>
              <w:t>надбавка, на которую увеличивается расчетная стоимость инвестиционного пая, составляет:</w:t>
            </w:r>
          </w:p>
          <w:p w:rsidR="0049023E" w:rsidRPr="0049023E" w:rsidRDefault="0049023E" w:rsidP="0049023E">
            <w:pPr>
              <w:numPr>
                <w:ilvl w:val="0"/>
                <w:numId w:val="20"/>
              </w:numPr>
              <w:shd w:val="clear" w:color="auto" w:fill="FFFFFF"/>
              <w:tabs>
                <w:tab w:val="clear" w:pos="360"/>
              </w:tabs>
              <w:autoSpaceDE/>
              <w:autoSpaceDN/>
              <w:spacing w:after="120"/>
              <w:ind w:left="0" w:firstLine="0"/>
              <w:jc w:val="both"/>
              <w:rPr>
                <w:spacing w:val="-2"/>
                <w:sz w:val="22"/>
                <w:szCs w:val="22"/>
                <w:lang w:eastAsia="en-US"/>
              </w:rPr>
            </w:pPr>
            <w:r w:rsidRPr="0049023E">
              <w:rPr>
                <w:sz w:val="22"/>
                <w:szCs w:val="22"/>
                <w:lang w:eastAsia="en-US"/>
              </w:rPr>
              <w:t xml:space="preserve">1,5 (Одну целую пять десятых) процента (НДС не облагается) от расчетной стоимости одного инвестиционного пая при сумме, </w:t>
            </w:r>
            <w:r w:rsidRPr="0049023E">
              <w:rPr>
                <w:sz w:val="22"/>
                <w:szCs w:val="22"/>
                <w:lang w:eastAsia="en-US"/>
              </w:rPr>
              <w:lastRenderedPageBreak/>
              <w:t>внесенной в оплату инвестиционных паев, в размере менее 50 000 (Пятидесяти тысяч) рублей</w:t>
            </w:r>
            <w:r w:rsidRPr="0049023E">
              <w:rPr>
                <w:spacing w:val="-2"/>
                <w:sz w:val="22"/>
                <w:szCs w:val="22"/>
                <w:lang w:eastAsia="en-US"/>
              </w:rPr>
              <w:t xml:space="preserve">; </w:t>
            </w:r>
          </w:p>
          <w:p w:rsidR="0049023E" w:rsidRPr="0049023E" w:rsidRDefault="0049023E" w:rsidP="0049023E">
            <w:pPr>
              <w:numPr>
                <w:ilvl w:val="0"/>
                <w:numId w:val="20"/>
              </w:numPr>
              <w:shd w:val="clear" w:color="auto" w:fill="FFFFFF"/>
              <w:tabs>
                <w:tab w:val="clear" w:pos="360"/>
              </w:tabs>
              <w:autoSpaceDE/>
              <w:autoSpaceDN/>
              <w:spacing w:after="120"/>
              <w:ind w:left="0" w:firstLine="0"/>
              <w:jc w:val="both"/>
              <w:rPr>
                <w:spacing w:val="-2"/>
                <w:sz w:val="22"/>
                <w:szCs w:val="22"/>
                <w:lang w:eastAsia="en-US"/>
              </w:rPr>
            </w:pPr>
            <w:r w:rsidRPr="0049023E">
              <w:rPr>
                <w:sz w:val="22"/>
                <w:szCs w:val="22"/>
                <w:lang w:eastAsia="en-US"/>
              </w:rPr>
              <w:t>1,0 (Один) процент (НДС не облагается) от расчетной стоимости одного инвестиционного пая при сумме, внесенной в оплату инвестиционных паев, в размере равном или более 50 000 (Пятидесяти тысяч) рублей, но менее 300 000 (Трехсот тысяч) рублей</w:t>
            </w:r>
            <w:r w:rsidRPr="0049023E">
              <w:rPr>
                <w:spacing w:val="-2"/>
                <w:sz w:val="22"/>
                <w:szCs w:val="22"/>
                <w:lang w:eastAsia="en-US"/>
              </w:rPr>
              <w:t>;</w:t>
            </w:r>
          </w:p>
          <w:p w:rsidR="0049023E" w:rsidRPr="0049023E" w:rsidRDefault="0049023E" w:rsidP="0049023E">
            <w:pPr>
              <w:numPr>
                <w:ilvl w:val="0"/>
                <w:numId w:val="21"/>
              </w:numPr>
              <w:autoSpaceDE/>
              <w:autoSpaceDN/>
              <w:spacing w:after="120"/>
              <w:ind w:left="0" w:firstLine="0"/>
              <w:jc w:val="both"/>
              <w:rPr>
                <w:sz w:val="22"/>
                <w:szCs w:val="22"/>
                <w:lang w:eastAsia="en-US"/>
              </w:rPr>
            </w:pPr>
            <w:r w:rsidRPr="0049023E">
              <w:rPr>
                <w:sz w:val="22"/>
                <w:szCs w:val="22"/>
                <w:lang w:eastAsia="en-US"/>
              </w:rPr>
              <w:t>0,5 (Ноль целых пять десятых) процента (НДС не облагается) от расчетной стоимости одного инвестиционного пая при сумме, внесенной в оплату инвестиционных паев, в размере равном или более 300 000 (Трехсот тысяч) рублей.</w:t>
            </w:r>
          </w:p>
          <w:p w:rsidR="0049023E" w:rsidRPr="0049023E" w:rsidRDefault="0049023E" w:rsidP="0049023E">
            <w:pPr>
              <w:tabs>
                <w:tab w:val="left" w:pos="-1985"/>
              </w:tabs>
              <w:autoSpaceDE/>
              <w:autoSpaceDN/>
              <w:spacing w:after="60" w:line="264" w:lineRule="auto"/>
              <w:jc w:val="both"/>
              <w:rPr>
                <w:sz w:val="22"/>
                <w:szCs w:val="22"/>
                <w:lang w:eastAsia="en-US"/>
              </w:rPr>
            </w:pPr>
            <w:r w:rsidRPr="0049023E">
              <w:rPr>
                <w:sz w:val="22"/>
                <w:szCs w:val="22"/>
                <w:lang w:eastAsia="en-US"/>
              </w:rPr>
              <w:t xml:space="preserve">При выдаче инвестиционных паёв после завершения (окончания) формирования фонда, в случае подачи заявки на приобретение инвестиционных паёв непосредственно агенту </w:t>
            </w:r>
            <w:r w:rsidRPr="0049023E">
              <w:rPr>
                <w:color w:val="000000"/>
                <w:sz w:val="22"/>
                <w:szCs w:val="22"/>
                <w:shd w:val="clear" w:color="auto" w:fill="FFFFFF"/>
                <w:lang w:eastAsia="en-US"/>
              </w:rPr>
              <w:t>АО «БАНК СГБ», надбавка</w:t>
            </w:r>
            <w:r w:rsidRPr="0049023E">
              <w:rPr>
                <w:sz w:val="22"/>
                <w:szCs w:val="22"/>
                <w:lang w:eastAsia="en-US"/>
              </w:rPr>
              <w:t>, на которую увеличивается расчётная стоимость инвестиционного пая, составляет:</w:t>
            </w:r>
          </w:p>
          <w:p w:rsidR="0049023E" w:rsidRPr="0049023E" w:rsidRDefault="0049023E" w:rsidP="0049023E">
            <w:pPr>
              <w:numPr>
                <w:ilvl w:val="2"/>
                <w:numId w:val="23"/>
              </w:numPr>
              <w:tabs>
                <w:tab w:val="left" w:pos="-1985"/>
                <w:tab w:val="num" w:pos="567"/>
              </w:tabs>
              <w:autoSpaceDE/>
              <w:autoSpaceDN/>
              <w:spacing w:after="60" w:line="264" w:lineRule="auto"/>
              <w:ind w:left="0" w:firstLine="0"/>
              <w:jc w:val="both"/>
              <w:rPr>
                <w:sz w:val="22"/>
                <w:szCs w:val="22"/>
                <w:lang w:eastAsia="en-US"/>
              </w:rPr>
            </w:pPr>
            <w:r w:rsidRPr="0049023E">
              <w:rPr>
                <w:sz w:val="22"/>
                <w:szCs w:val="22"/>
                <w:lang w:eastAsia="en-US"/>
              </w:rPr>
              <w:t>1,5 (Одна целая пять десятых) процента (НДС не облагается) от расчётной стоимости одного инвестиционного пая при сумме, внесённой в оплату инвестиционных паёв, в размере менее 50 000 (Пятидесяти тысяч) рублей;</w:t>
            </w:r>
          </w:p>
          <w:p w:rsidR="0049023E" w:rsidRPr="0049023E" w:rsidRDefault="0049023E" w:rsidP="0049023E">
            <w:pPr>
              <w:numPr>
                <w:ilvl w:val="2"/>
                <w:numId w:val="23"/>
              </w:numPr>
              <w:tabs>
                <w:tab w:val="left" w:pos="-1985"/>
                <w:tab w:val="num" w:pos="567"/>
              </w:tabs>
              <w:autoSpaceDE/>
              <w:autoSpaceDN/>
              <w:spacing w:after="60" w:line="264" w:lineRule="auto"/>
              <w:ind w:left="0" w:firstLine="0"/>
              <w:jc w:val="both"/>
              <w:rPr>
                <w:sz w:val="22"/>
                <w:szCs w:val="22"/>
                <w:lang w:eastAsia="en-US"/>
              </w:rPr>
            </w:pPr>
            <w:r w:rsidRPr="0049023E">
              <w:rPr>
                <w:sz w:val="22"/>
                <w:szCs w:val="22"/>
                <w:lang w:eastAsia="en-US"/>
              </w:rPr>
              <w:t>1,25 (Одна целая двадцать пять сотых) процента (НДС не облагается) от расчётной стоимости одного инвестиционного пая при сумме, внесённой в оплату инвестиционных паёв, в размере равном или более 50 000 (Пятидесяти тысяч) рублей, но менее 1 000 000 (Одного миллиона) рублей;</w:t>
            </w:r>
          </w:p>
          <w:p w:rsidR="0049023E" w:rsidRPr="0049023E" w:rsidRDefault="0049023E" w:rsidP="0049023E">
            <w:pPr>
              <w:numPr>
                <w:ilvl w:val="2"/>
                <w:numId w:val="23"/>
              </w:numPr>
              <w:tabs>
                <w:tab w:val="left" w:pos="-1985"/>
                <w:tab w:val="num" w:pos="567"/>
              </w:tabs>
              <w:autoSpaceDE/>
              <w:autoSpaceDN/>
              <w:spacing w:after="60" w:line="264" w:lineRule="auto"/>
              <w:ind w:left="0" w:firstLine="0"/>
              <w:jc w:val="both"/>
              <w:rPr>
                <w:sz w:val="22"/>
                <w:szCs w:val="22"/>
                <w:lang w:eastAsia="en-US"/>
              </w:rPr>
            </w:pPr>
            <w:r w:rsidRPr="0049023E">
              <w:rPr>
                <w:sz w:val="22"/>
                <w:szCs w:val="22"/>
                <w:lang w:eastAsia="en-US"/>
              </w:rPr>
              <w:t>0,75 (Ноль целых семьдесят пять сотых) процента (НДС не облагается) от расчётной стоимости одного инвестиционного пая при сумме, внесённой в оплату инвестиционных паёв, в размере равном или более 1 000 000 (Одного миллиона) рублей.</w:t>
            </w:r>
          </w:p>
          <w:p w:rsidR="0049023E" w:rsidRPr="0049023E" w:rsidRDefault="0049023E" w:rsidP="0049023E">
            <w:pPr>
              <w:autoSpaceDE/>
              <w:autoSpaceDN/>
              <w:spacing w:after="120"/>
              <w:jc w:val="both"/>
              <w:rPr>
                <w:sz w:val="22"/>
                <w:szCs w:val="22"/>
                <w:lang w:eastAsia="en-US"/>
              </w:rPr>
            </w:pPr>
            <w:r w:rsidRPr="0049023E">
              <w:rPr>
                <w:sz w:val="22"/>
                <w:szCs w:val="22"/>
                <w:lang w:eastAsia="en-US"/>
              </w:rPr>
              <w:t xml:space="preserve">При выдаче инвестиционных паёв после завершения (окончания) формирования фонда, в случае подачи заявки на приобретение инвестиционных паёв непосредственно агенту АКБ «Абсолют Банк» (ПАО), надбавка, на которую </w:t>
            </w:r>
            <w:r w:rsidRPr="0049023E">
              <w:rPr>
                <w:sz w:val="22"/>
                <w:szCs w:val="22"/>
                <w:lang w:eastAsia="en-US"/>
              </w:rPr>
              <w:lastRenderedPageBreak/>
              <w:t>увеличивается расчётная стоимость инвестиционного пая, составляет:</w:t>
            </w:r>
          </w:p>
          <w:p w:rsidR="0049023E" w:rsidRDefault="0049023E" w:rsidP="0049023E">
            <w:pPr>
              <w:numPr>
                <w:ilvl w:val="2"/>
                <w:numId w:val="23"/>
              </w:numPr>
              <w:tabs>
                <w:tab w:val="left" w:pos="-1985"/>
                <w:tab w:val="num" w:pos="567"/>
              </w:tabs>
              <w:autoSpaceDE/>
              <w:autoSpaceDN/>
              <w:spacing w:after="60" w:line="264" w:lineRule="auto"/>
              <w:ind w:left="0" w:firstLine="0"/>
              <w:jc w:val="both"/>
              <w:rPr>
                <w:sz w:val="22"/>
                <w:szCs w:val="22"/>
                <w:lang w:eastAsia="en-US"/>
              </w:rPr>
            </w:pPr>
            <w:r w:rsidRPr="0049023E">
              <w:rPr>
                <w:sz w:val="22"/>
                <w:szCs w:val="22"/>
                <w:lang w:eastAsia="en-US"/>
              </w:rPr>
              <w:t>1,5 (Одна целая пять десятых) процента (НДС не облагается) от расчётной стоимости одного инвестиционного пая.</w:t>
            </w:r>
          </w:p>
          <w:p w:rsidR="00532E73" w:rsidRPr="002B3F69" w:rsidRDefault="00532E73" w:rsidP="00532E73">
            <w:pPr>
              <w:tabs>
                <w:tab w:val="left" w:pos="-1985"/>
              </w:tabs>
              <w:spacing w:after="60"/>
              <w:jc w:val="both"/>
              <w:rPr>
                <w:b/>
                <w:sz w:val="22"/>
                <w:szCs w:val="22"/>
              </w:rPr>
            </w:pPr>
            <w:r w:rsidRPr="002B3F69">
              <w:rPr>
                <w:b/>
                <w:sz w:val="22"/>
                <w:szCs w:val="22"/>
              </w:rPr>
              <w:t xml:space="preserve">При выдаче инвестиционных паёв после завершения (окончания) формирования фонда, в случае подачи заявки на приобретение инвестиционных паёв непосредственно агенту </w:t>
            </w:r>
            <w:r w:rsidRPr="002B3F69">
              <w:rPr>
                <w:b/>
                <w:color w:val="000000"/>
                <w:sz w:val="22"/>
                <w:szCs w:val="22"/>
                <w:shd w:val="clear" w:color="auto" w:fill="FFFFFF"/>
              </w:rPr>
              <w:t>«Азиатско-Тихоокеанский Банк» (АО)</w:t>
            </w:r>
            <w:r w:rsidRPr="002B3F69">
              <w:rPr>
                <w:b/>
                <w:sz w:val="22"/>
                <w:szCs w:val="22"/>
              </w:rPr>
              <w:t>, надбавка, на которую увеличивается расчётная стоимость инвестиционного пая, составляет:</w:t>
            </w:r>
          </w:p>
          <w:p w:rsidR="00532E73" w:rsidRPr="002B3F69" w:rsidRDefault="00532E73" w:rsidP="00532E73">
            <w:pPr>
              <w:numPr>
                <w:ilvl w:val="0"/>
                <w:numId w:val="27"/>
              </w:numPr>
              <w:tabs>
                <w:tab w:val="clear" w:pos="774"/>
                <w:tab w:val="num" w:pos="709"/>
              </w:tabs>
              <w:spacing w:after="60"/>
              <w:ind w:left="11" w:firstLine="0"/>
              <w:jc w:val="both"/>
              <w:rPr>
                <w:b/>
                <w:sz w:val="22"/>
                <w:szCs w:val="22"/>
              </w:rPr>
            </w:pPr>
            <w:r w:rsidRPr="002B3F69">
              <w:rPr>
                <w:b/>
                <w:sz w:val="22"/>
                <w:szCs w:val="22"/>
              </w:rPr>
              <w:t>1,5 (Одну целую пять десятых) процента (НДС не облагается) от расчетной стоимости одного инвестиционного пая при сумме, внесенной в оплату инвестиционных паев, в размере менее 500 000 (Пятисот тысяч) рублей;</w:t>
            </w:r>
          </w:p>
          <w:p w:rsidR="00532E73" w:rsidRPr="002B3F69" w:rsidRDefault="00532E73" w:rsidP="00532E73">
            <w:pPr>
              <w:numPr>
                <w:ilvl w:val="0"/>
                <w:numId w:val="27"/>
              </w:numPr>
              <w:tabs>
                <w:tab w:val="clear" w:pos="774"/>
                <w:tab w:val="num" w:pos="709"/>
              </w:tabs>
              <w:spacing w:after="60"/>
              <w:ind w:left="11" w:firstLine="0"/>
              <w:jc w:val="both"/>
              <w:rPr>
                <w:b/>
                <w:sz w:val="22"/>
                <w:szCs w:val="22"/>
              </w:rPr>
            </w:pPr>
            <w:r w:rsidRPr="002B3F69">
              <w:rPr>
                <w:b/>
                <w:sz w:val="22"/>
                <w:szCs w:val="22"/>
              </w:rPr>
              <w:t xml:space="preserve">1,0 (Один) процент (НДС не облагается) от расчетной стоимости одного инвестиционного пая при сумме, внесенной в оплату инвестиционных паев, в размере равном или более </w:t>
            </w:r>
            <w:r w:rsidRPr="002B3F69">
              <w:rPr>
                <w:rFonts w:eastAsiaTheme="minorHAnsi"/>
                <w:b/>
                <w:sz w:val="22"/>
                <w:szCs w:val="22"/>
              </w:rPr>
              <w:t xml:space="preserve">500 000 (Пятисот тысяч) рублей, но менее 1 500 000 (Одного миллиона пятьсот тысяч) </w:t>
            </w:r>
            <w:r w:rsidRPr="002B3F69">
              <w:rPr>
                <w:b/>
                <w:sz w:val="22"/>
                <w:szCs w:val="22"/>
              </w:rPr>
              <w:t>рублей;</w:t>
            </w:r>
          </w:p>
          <w:p w:rsidR="00532E73" w:rsidRDefault="00532E73" w:rsidP="00532E73">
            <w:pPr>
              <w:numPr>
                <w:ilvl w:val="0"/>
                <w:numId w:val="27"/>
              </w:numPr>
              <w:tabs>
                <w:tab w:val="clear" w:pos="774"/>
                <w:tab w:val="num" w:pos="709"/>
              </w:tabs>
              <w:spacing w:after="60"/>
              <w:ind w:left="11" w:firstLine="0"/>
              <w:jc w:val="both"/>
              <w:rPr>
                <w:sz w:val="22"/>
                <w:szCs w:val="22"/>
              </w:rPr>
            </w:pPr>
            <w:r w:rsidRPr="002B3F69">
              <w:rPr>
                <w:b/>
                <w:sz w:val="22"/>
                <w:szCs w:val="22"/>
              </w:rPr>
              <w:t xml:space="preserve">0,5 (Ноль целых пять десятых) процента (НДС не облагается) от расчетной стоимости одного инвестиционного пая при сумме, внесенной в оплату инвестиционных паев, в размере равном или более </w:t>
            </w:r>
            <w:r w:rsidRPr="002B3F69">
              <w:rPr>
                <w:rFonts w:eastAsiaTheme="minorHAnsi"/>
                <w:b/>
                <w:sz w:val="22"/>
                <w:szCs w:val="22"/>
              </w:rPr>
              <w:t>1 500 000 (Одного миллиона пятьсот тысяч)</w:t>
            </w:r>
            <w:r w:rsidRPr="002B3F69">
              <w:rPr>
                <w:b/>
                <w:sz w:val="22"/>
                <w:szCs w:val="22"/>
              </w:rPr>
              <w:t xml:space="preserve"> рублей.</w:t>
            </w:r>
          </w:p>
          <w:p w:rsidR="0049023E" w:rsidRPr="0049023E" w:rsidRDefault="0049023E" w:rsidP="0049023E">
            <w:pPr>
              <w:autoSpaceDE/>
              <w:autoSpaceDN/>
              <w:spacing w:after="60"/>
              <w:jc w:val="both"/>
              <w:rPr>
                <w:bCs/>
                <w:sz w:val="22"/>
                <w:szCs w:val="22"/>
                <w:lang w:eastAsia="en-US"/>
              </w:rPr>
            </w:pPr>
            <w:r w:rsidRPr="0049023E">
              <w:rPr>
                <w:bCs/>
                <w:sz w:val="22"/>
                <w:szCs w:val="22"/>
                <w:lang w:eastAsia="en-US"/>
              </w:rPr>
              <w:t xml:space="preserve">При выдаче инвестиционных паев после завершения (окончания) формирования фонда в случае подачи заявки на приобретение инвестиционных паев непосредственно управляющей компании номинальным держателем – КИТ </w:t>
            </w:r>
            <w:proofErr w:type="spellStart"/>
            <w:r w:rsidRPr="0049023E">
              <w:rPr>
                <w:bCs/>
                <w:sz w:val="22"/>
                <w:szCs w:val="22"/>
                <w:lang w:eastAsia="en-US"/>
              </w:rPr>
              <w:t>Финанс</w:t>
            </w:r>
            <w:proofErr w:type="spellEnd"/>
            <w:r w:rsidRPr="0049023E">
              <w:rPr>
                <w:bCs/>
                <w:sz w:val="22"/>
                <w:szCs w:val="22"/>
                <w:lang w:eastAsia="en-US"/>
              </w:rPr>
              <w:t xml:space="preserve"> (АО) надбавка, на которую увеличивается расчетная стоимость инвестиционного пая, составляет:</w:t>
            </w:r>
          </w:p>
          <w:p w:rsidR="0049023E" w:rsidRPr="0049023E" w:rsidRDefault="0049023E" w:rsidP="0049023E">
            <w:pPr>
              <w:numPr>
                <w:ilvl w:val="0"/>
                <w:numId w:val="21"/>
              </w:numPr>
              <w:autoSpaceDE/>
              <w:autoSpaceDN/>
              <w:spacing w:after="60"/>
              <w:ind w:left="0" w:firstLine="0"/>
              <w:contextualSpacing/>
              <w:jc w:val="both"/>
              <w:rPr>
                <w:bCs/>
                <w:sz w:val="22"/>
                <w:szCs w:val="22"/>
                <w:lang w:eastAsia="en-US"/>
              </w:rPr>
            </w:pPr>
            <w:r w:rsidRPr="0049023E">
              <w:rPr>
                <w:bCs/>
                <w:sz w:val="22"/>
                <w:szCs w:val="22"/>
                <w:lang w:eastAsia="en-US"/>
              </w:rPr>
              <w:t>1,0 (Один) процент (НДС не облагается) от расчетной стоимости одного инвестиционного пая при сумме, внесённой в оплату инвестиционных паёв, в размере менее 300 000 (Трехсот тысяч) рублей;</w:t>
            </w:r>
          </w:p>
          <w:p w:rsidR="0049023E" w:rsidRPr="0049023E" w:rsidRDefault="0049023E" w:rsidP="0049023E">
            <w:pPr>
              <w:numPr>
                <w:ilvl w:val="0"/>
                <w:numId w:val="21"/>
              </w:numPr>
              <w:tabs>
                <w:tab w:val="left" w:pos="-1985"/>
              </w:tabs>
              <w:autoSpaceDE/>
              <w:autoSpaceDN/>
              <w:spacing w:after="60" w:line="264" w:lineRule="auto"/>
              <w:ind w:left="0" w:firstLine="0"/>
              <w:contextualSpacing/>
              <w:jc w:val="both"/>
              <w:rPr>
                <w:sz w:val="22"/>
                <w:szCs w:val="22"/>
                <w:lang w:eastAsia="en-US"/>
              </w:rPr>
            </w:pPr>
            <w:r w:rsidRPr="0049023E">
              <w:rPr>
                <w:bCs/>
                <w:sz w:val="22"/>
                <w:szCs w:val="22"/>
                <w:lang w:eastAsia="en-US"/>
              </w:rPr>
              <w:t xml:space="preserve">0,5 (Ноль целых пять десятых) процента (НДС не облагается) от расчётной стоимости одного инвестиционного пая при сумме, </w:t>
            </w:r>
            <w:r w:rsidRPr="0049023E">
              <w:rPr>
                <w:bCs/>
                <w:sz w:val="22"/>
                <w:szCs w:val="22"/>
                <w:lang w:eastAsia="en-US"/>
              </w:rPr>
              <w:lastRenderedPageBreak/>
              <w:t>внесённой в оплату инвестиционных паёв, в размере равном или более 300 000 (Трехсот тысяч) рублей.</w:t>
            </w:r>
          </w:p>
          <w:p w:rsidR="0049023E" w:rsidRPr="0049023E" w:rsidRDefault="0049023E" w:rsidP="0049023E">
            <w:pPr>
              <w:autoSpaceDE/>
              <w:autoSpaceDN/>
              <w:spacing w:after="120"/>
              <w:jc w:val="both"/>
              <w:rPr>
                <w:rFonts w:eastAsia="Calibri"/>
                <w:sz w:val="22"/>
                <w:szCs w:val="22"/>
                <w:lang w:eastAsia="en-US"/>
              </w:rPr>
            </w:pPr>
            <w:r w:rsidRPr="0049023E">
              <w:rPr>
                <w:bCs/>
                <w:sz w:val="22"/>
                <w:szCs w:val="22"/>
                <w:lang w:eastAsia="en-US"/>
              </w:rPr>
              <w:t xml:space="preserve">При выдаче инвестиционных паев после завершения (окончания) формирования фонда в случае подачи заявки на приобретение инвестиционных паев непосредственно управляющей компании номинальным держателем – </w:t>
            </w:r>
            <w:r w:rsidRPr="0049023E">
              <w:rPr>
                <w:color w:val="000000"/>
                <w:sz w:val="22"/>
                <w:szCs w:val="22"/>
                <w:lang w:eastAsia="en-US"/>
              </w:rPr>
              <w:t>ООО «АЛОР +»</w:t>
            </w:r>
            <w:r w:rsidRPr="0049023E">
              <w:rPr>
                <w:bCs/>
                <w:sz w:val="22"/>
                <w:szCs w:val="22"/>
                <w:lang w:eastAsia="en-US"/>
              </w:rPr>
              <w:t xml:space="preserve">, надбавка, на которую увеличивается расчетная стоимость инвестиционного пая, составляет </w:t>
            </w:r>
            <w:r w:rsidRPr="0049023E">
              <w:rPr>
                <w:rFonts w:eastAsia="Calibri"/>
                <w:sz w:val="22"/>
                <w:szCs w:val="22"/>
                <w:lang w:eastAsia="en-US"/>
              </w:rPr>
              <w:t>1,0 (один) процент (НДС не облагается) от расчетной стоимости одного инвестиционного пая.</w:t>
            </w:r>
          </w:p>
          <w:p w:rsidR="0049023E" w:rsidRPr="0049023E" w:rsidRDefault="0049023E" w:rsidP="0049023E">
            <w:pPr>
              <w:autoSpaceDE/>
              <w:autoSpaceDN/>
              <w:spacing w:after="60"/>
              <w:jc w:val="both"/>
              <w:rPr>
                <w:lang w:eastAsia="en-US"/>
              </w:rPr>
            </w:pPr>
          </w:p>
          <w:p w:rsidR="0049023E" w:rsidRPr="0049023E" w:rsidRDefault="0049023E" w:rsidP="0049023E">
            <w:pPr>
              <w:autoSpaceDE/>
              <w:autoSpaceDN/>
              <w:spacing w:after="60"/>
              <w:jc w:val="both"/>
              <w:rPr>
                <w:lang w:eastAsia="en-US"/>
              </w:rPr>
            </w:pPr>
          </w:p>
          <w:p w:rsidR="0049023E" w:rsidRPr="0049023E" w:rsidRDefault="0049023E" w:rsidP="0049023E">
            <w:pPr>
              <w:autoSpaceDE/>
              <w:autoSpaceDN/>
              <w:spacing w:after="60"/>
              <w:jc w:val="both"/>
              <w:rPr>
                <w:sz w:val="22"/>
                <w:szCs w:val="22"/>
                <w:lang w:eastAsia="en-US"/>
              </w:rPr>
            </w:pPr>
            <w:r w:rsidRPr="0049023E">
              <w:rPr>
                <w:bCs/>
                <w:sz w:val="22"/>
                <w:szCs w:val="22"/>
                <w:lang w:eastAsia="en-US"/>
              </w:rPr>
              <w:t>Н</w:t>
            </w:r>
            <w:r w:rsidRPr="0049023E">
              <w:rPr>
                <w:sz w:val="22"/>
                <w:szCs w:val="22"/>
                <w:lang w:eastAsia="en-US"/>
              </w:rPr>
              <w:t xml:space="preserve">адбавка, </w:t>
            </w:r>
            <w:r w:rsidRPr="0049023E">
              <w:rPr>
                <w:rFonts w:eastAsia="MS Mincho"/>
                <w:sz w:val="22"/>
                <w:szCs w:val="22"/>
                <w:lang w:eastAsia="en-US"/>
              </w:rPr>
              <w:t>на которую увеличивается расчетная стоимость инвестиционного пая,</w:t>
            </w:r>
            <w:r w:rsidRPr="0049023E">
              <w:rPr>
                <w:sz w:val="22"/>
                <w:szCs w:val="22"/>
                <w:lang w:eastAsia="en-US"/>
              </w:rPr>
              <w:t xml:space="preserve"> не взимается в следующих случаях:</w:t>
            </w:r>
          </w:p>
          <w:p w:rsidR="0049023E" w:rsidRPr="0049023E" w:rsidRDefault="0049023E" w:rsidP="0049023E">
            <w:pPr>
              <w:numPr>
                <w:ilvl w:val="0"/>
                <w:numId w:val="26"/>
              </w:numPr>
              <w:tabs>
                <w:tab w:val="left" w:pos="459"/>
                <w:tab w:val="left" w:pos="900"/>
              </w:tabs>
              <w:autoSpaceDE/>
              <w:autoSpaceDN/>
              <w:spacing w:after="120"/>
              <w:ind w:left="578" w:firstLine="0"/>
              <w:jc w:val="both"/>
              <w:rPr>
                <w:sz w:val="22"/>
                <w:szCs w:val="22"/>
                <w:lang w:eastAsia="en-US"/>
              </w:rPr>
            </w:pPr>
            <w:r w:rsidRPr="0049023E">
              <w:rPr>
                <w:sz w:val="22"/>
                <w:szCs w:val="22"/>
                <w:lang w:eastAsia="en-US"/>
              </w:rPr>
              <w:t>при выдаче инвестиционных паев лицу, действующему в качестве доверительного управляющего, после завершения (окончания) формирования фонда и при условии, что заявка на приобретение инвестиционных паев подана непосредственно управляющей компании;</w:t>
            </w:r>
          </w:p>
          <w:p w:rsidR="0049023E" w:rsidRPr="0049023E" w:rsidRDefault="0049023E" w:rsidP="0049023E">
            <w:pPr>
              <w:numPr>
                <w:ilvl w:val="0"/>
                <w:numId w:val="26"/>
              </w:numPr>
              <w:tabs>
                <w:tab w:val="left" w:pos="459"/>
                <w:tab w:val="left" w:pos="900"/>
              </w:tabs>
              <w:autoSpaceDE/>
              <w:autoSpaceDN/>
              <w:spacing w:after="120"/>
              <w:ind w:left="578" w:firstLine="0"/>
              <w:jc w:val="both"/>
              <w:rPr>
                <w:sz w:val="22"/>
                <w:szCs w:val="22"/>
                <w:lang w:eastAsia="en-US"/>
              </w:rPr>
            </w:pPr>
            <w:r w:rsidRPr="0049023E">
              <w:rPr>
                <w:rFonts w:eastAsia="MS Mincho"/>
                <w:sz w:val="22"/>
                <w:szCs w:val="22"/>
                <w:lang w:eastAsia="en-US"/>
              </w:rPr>
              <w:t>при</w:t>
            </w:r>
            <w:r w:rsidRPr="0049023E">
              <w:rPr>
                <w:bCs/>
                <w:sz w:val="22"/>
                <w:szCs w:val="22"/>
                <w:lang w:eastAsia="en-US"/>
              </w:rPr>
              <w:t xml:space="preserve"> выдаче инвестиционных паёв после завершения (окончания) формирования фонда, права на которые после выдачи учитываются в реестре владельцев инвестиционных паёв на лицевом счете, открытом номинальному держателю, по заявке, поданной непосредственно управляющей компании этим номинальным держателем на основании соответствующего распоряжения владельца инвестиционных паев, за исключением заявок, поданных управляющей компании номинальным держателем – КИТ </w:t>
            </w:r>
            <w:proofErr w:type="spellStart"/>
            <w:r w:rsidRPr="0049023E">
              <w:rPr>
                <w:bCs/>
                <w:sz w:val="22"/>
                <w:szCs w:val="22"/>
                <w:lang w:eastAsia="en-US"/>
              </w:rPr>
              <w:t>Финанс</w:t>
            </w:r>
            <w:proofErr w:type="spellEnd"/>
            <w:r w:rsidRPr="0049023E">
              <w:rPr>
                <w:bCs/>
                <w:sz w:val="22"/>
                <w:szCs w:val="22"/>
                <w:lang w:eastAsia="en-US"/>
              </w:rPr>
              <w:t xml:space="preserve"> (АО) или ООО «АЛОР +»;</w:t>
            </w:r>
          </w:p>
          <w:p w:rsidR="0049023E" w:rsidRPr="0049023E" w:rsidRDefault="0049023E" w:rsidP="0049023E">
            <w:pPr>
              <w:numPr>
                <w:ilvl w:val="0"/>
                <w:numId w:val="26"/>
              </w:numPr>
              <w:tabs>
                <w:tab w:val="left" w:pos="459"/>
                <w:tab w:val="left" w:pos="900"/>
              </w:tabs>
              <w:autoSpaceDE/>
              <w:autoSpaceDN/>
              <w:spacing w:after="120"/>
              <w:ind w:left="578" w:firstLine="0"/>
              <w:jc w:val="both"/>
              <w:rPr>
                <w:sz w:val="22"/>
                <w:szCs w:val="22"/>
                <w:lang w:eastAsia="en-US"/>
              </w:rPr>
            </w:pPr>
            <w:r w:rsidRPr="0049023E">
              <w:rPr>
                <w:sz w:val="22"/>
                <w:szCs w:val="22"/>
                <w:lang w:eastAsia="en-US"/>
              </w:rPr>
              <w:t>при выдаче инвестиционных паев после завершения (окончания) формирования фонда, в случае подачи заявки на приобретение инвестиционных паев непосредственно управляющей компании в порядке, предусмотренном п. 46.4 настоящих Правил</w:t>
            </w:r>
            <w:r w:rsidRPr="0049023E">
              <w:rPr>
                <w:bCs/>
                <w:sz w:val="22"/>
                <w:szCs w:val="22"/>
                <w:lang w:eastAsia="en-US"/>
              </w:rPr>
              <w:t>;</w:t>
            </w:r>
          </w:p>
          <w:p w:rsidR="0049023E" w:rsidRPr="0049023E" w:rsidRDefault="0049023E" w:rsidP="0049023E">
            <w:pPr>
              <w:numPr>
                <w:ilvl w:val="0"/>
                <w:numId w:val="26"/>
              </w:numPr>
              <w:tabs>
                <w:tab w:val="left" w:pos="459"/>
                <w:tab w:val="left" w:pos="900"/>
              </w:tabs>
              <w:autoSpaceDE/>
              <w:autoSpaceDN/>
              <w:spacing w:after="120"/>
              <w:ind w:left="578"/>
              <w:jc w:val="both"/>
              <w:rPr>
                <w:sz w:val="22"/>
                <w:szCs w:val="22"/>
                <w:lang w:eastAsia="en-US"/>
              </w:rPr>
            </w:pPr>
            <w:r w:rsidRPr="0049023E">
              <w:rPr>
                <w:sz w:val="22"/>
                <w:szCs w:val="22"/>
                <w:lang w:eastAsia="en-US"/>
              </w:rPr>
              <w:t xml:space="preserve">  при выдаче инвестиционных паев после завершения (окончания) формирования фонда, в случае </w:t>
            </w:r>
            <w:r w:rsidRPr="0049023E">
              <w:rPr>
                <w:sz w:val="22"/>
                <w:szCs w:val="22"/>
                <w:lang w:eastAsia="en-US"/>
              </w:rPr>
              <w:lastRenderedPageBreak/>
              <w:t>подачи заявки на приобретение инвестиционных паев агенту в соответствии с п. </w:t>
            </w:r>
            <w:r w:rsidRPr="0049023E">
              <w:rPr>
                <w:bCs/>
                <w:sz w:val="22"/>
                <w:szCs w:val="22"/>
                <w:lang w:eastAsia="en-US"/>
              </w:rPr>
              <w:t>46.7. настоящих Правил.</w:t>
            </w:r>
          </w:p>
          <w:p w:rsidR="00200BAE" w:rsidRPr="00B84F4B" w:rsidRDefault="0049023E" w:rsidP="009F0514">
            <w:pPr>
              <w:tabs>
                <w:tab w:val="left" w:pos="360"/>
              </w:tabs>
              <w:spacing w:after="120"/>
              <w:jc w:val="both"/>
              <w:rPr>
                <w:sz w:val="22"/>
                <w:szCs w:val="22"/>
                <w:lang w:eastAsia="en-US"/>
              </w:rPr>
            </w:pPr>
            <w:r w:rsidRPr="0049023E">
              <w:rPr>
                <w:sz w:val="22"/>
                <w:szCs w:val="22"/>
              </w:rPr>
              <w:t>В случае поступления денежных средств в фонд по заявке, поданной агенту, прекратившему осуществление агентской деятельности, количество выдаваемых паев определяется исходя из расчетной стоимости инвестиционного пая, увеличенной на надбавку, предусмотренную при подаче заявки на приобретение инвестиционных паев управляющей компании.</w:t>
            </w:r>
          </w:p>
        </w:tc>
      </w:tr>
      <w:tr w:rsidR="009F0514" w:rsidRPr="001A1A25" w:rsidTr="00340CD9">
        <w:trPr>
          <w:trHeight w:val="652"/>
        </w:trPr>
        <w:tc>
          <w:tcPr>
            <w:tcW w:w="568" w:type="dxa"/>
          </w:tcPr>
          <w:p w:rsidR="009F0514" w:rsidRPr="009F0514" w:rsidRDefault="009F0514" w:rsidP="00C762D8">
            <w:pPr>
              <w:pStyle w:val="prg3"/>
              <w:numPr>
                <w:ilvl w:val="0"/>
                <w:numId w:val="0"/>
              </w:numPr>
              <w:spacing w:before="0" w:after="120"/>
              <w:ind w:left="-87"/>
              <w:jc w:val="center"/>
              <w:rPr>
                <w:rFonts w:ascii="Times New Roman" w:hAnsi="Times New Roman" w:cs="Times New Roman"/>
                <w:kern w:val="0"/>
                <w:lang w:val="en-US"/>
              </w:rPr>
            </w:pPr>
            <w:r>
              <w:rPr>
                <w:rFonts w:ascii="Times New Roman" w:hAnsi="Times New Roman" w:cs="Times New Roman"/>
                <w:kern w:val="0"/>
                <w:lang w:val="en-US"/>
              </w:rPr>
              <w:lastRenderedPageBreak/>
              <w:t>3</w:t>
            </w:r>
          </w:p>
        </w:tc>
        <w:tc>
          <w:tcPr>
            <w:tcW w:w="1076" w:type="dxa"/>
          </w:tcPr>
          <w:p w:rsidR="009F0514" w:rsidRDefault="009F0514" w:rsidP="00C762D8">
            <w:pPr>
              <w:pStyle w:val="prg3"/>
              <w:numPr>
                <w:ilvl w:val="0"/>
                <w:numId w:val="0"/>
              </w:numPr>
              <w:spacing w:before="0" w:after="120"/>
              <w:jc w:val="center"/>
              <w:rPr>
                <w:rFonts w:ascii="Times New Roman" w:hAnsi="Times New Roman" w:cs="Times New Roman"/>
                <w:kern w:val="0"/>
                <w:lang w:val="en-US" w:eastAsia="en-US"/>
              </w:rPr>
            </w:pPr>
            <w:r>
              <w:rPr>
                <w:rFonts w:ascii="Times New Roman" w:hAnsi="Times New Roman" w:cs="Times New Roman"/>
                <w:kern w:val="0"/>
                <w:lang w:val="en-US" w:eastAsia="en-US"/>
              </w:rPr>
              <w:t>65.3.</w:t>
            </w:r>
          </w:p>
        </w:tc>
        <w:tc>
          <w:tcPr>
            <w:tcW w:w="4170" w:type="dxa"/>
          </w:tcPr>
          <w:p w:rsidR="009F0514" w:rsidRPr="009F0514" w:rsidRDefault="009F0514" w:rsidP="009F0514">
            <w:pPr>
              <w:autoSpaceDE/>
              <w:autoSpaceDN/>
              <w:adjustRightInd w:val="0"/>
              <w:ind w:firstLine="709"/>
              <w:jc w:val="both"/>
              <w:rPr>
                <w:sz w:val="22"/>
                <w:szCs w:val="22"/>
              </w:rPr>
            </w:pPr>
            <w:r w:rsidRPr="009F0514">
              <w:rPr>
                <w:sz w:val="22"/>
                <w:szCs w:val="22"/>
              </w:rPr>
              <w:t xml:space="preserve">Заявки на погашение инвестиционных паев физическими лицами могут подаваться Агентам, </w:t>
            </w:r>
            <w:r w:rsidRPr="009F0514">
              <w:rPr>
                <w:sz w:val="22"/>
                <w:szCs w:val="22"/>
                <w:lang w:eastAsia="en-US"/>
              </w:rPr>
              <w:t>за исключением агентов, указанных в п.65.4. настоящих Правил,</w:t>
            </w:r>
            <w:r w:rsidRPr="009F0514">
              <w:rPr>
                <w:b/>
                <w:sz w:val="22"/>
                <w:szCs w:val="22"/>
                <w:lang w:eastAsia="en-US"/>
              </w:rPr>
              <w:t xml:space="preserve"> </w:t>
            </w:r>
            <w:r w:rsidRPr="009F0514">
              <w:rPr>
                <w:sz w:val="22"/>
                <w:szCs w:val="22"/>
              </w:rPr>
              <w:t>в виде электронных документов, оформленных через сотрудников Агента.</w:t>
            </w:r>
          </w:p>
          <w:p w:rsidR="009F0514" w:rsidRPr="009F0514" w:rsidRDefault="009F0514" w:rsidP="009F0514">
            <w:pPr>
              <w:autoSpaceDE/>
              <w:autoSpaceDN/>
              <w:adjustRightInd w:val="0"/>
              <w:ind w:firstLine="709"/>
              <w:jc w:val="both"/>
              <w:rPr>
                <w:sz w:val="22"/>
                <w:szCs w:val="22"/>
              </w:rPr>
            </w:pPr>
            <w:r w:rsidRPr="009F0514">
              <w:rPr>
                <w:sz w:val="22"/>
                <w:szCs w:val="22"/>
              </w:rPr>
              <w:t>Заявка</w:t>
            </w:r>
            <w:r w:rsidRPr="009F0514">
              <w:t xml:space="preserve"> </w:t>
            </w:r>
            <w:r w:rsidRPr="009F0514">
              <w:rPr>
                <w:sz w:val="22"/>
                <w:szCs w:val="22"/>
              </w:rPr>
              <w:t>на погашение инвестиционных паев, поданная в виде электронного документа, должна содержать электронную подпись физического лица – простую электронную подпись.</w:t>
            </w:r>
          </w:p>
          <w:p w:rsidR="009F0514" w:rsidRPr="009F0514" w:rsidRDefault="009F0514" w:rsidP="009F0514">
            <w:pPr>
              <w:adjustRightInd w:val="0"/>
              <w:ind w:firstLine="741"/>
              <w:jc w:val="both"/>
              <w:rPr>
                <w:sz w:val="22"/>
                <w:szCs w:val="22"/>
              </w:rPr>
            </w:pPr>
            <w:r w:rsidRPr="009F0514">
              <w:rPr>
                <w:sz w:val="22"/>
                <w:szCs w:val="22"/>
              </w:rPr>
              <w:t xml:space="preserve">Основанием для подачи заявки на погашение инвестиционных паев в виде электронного документа является присоединение физического лица и Агента к Соглашению об электронном документообороте по операциям с инвестиционными паями через систему ТКБ-Агент, размещенному управляющей компанией в сети Интернет по адресу </w:t>
            </w:r>
            <w:hyperlink r:id="rId13" w:history="1">
              <w:r w:rsidRPr="009F0514">
                <w:rPr>
                  <w:color w:val="0000FF"/>
                  <w:sz w:val="22"/>
                  <w:szCs w:val="22"/>
                  <w:u w:val="single"/>
                </w:rPr>
                <w:t>https://www.tkbip.ru</w:t>
              </w:r>
            </w:hyperlink>
            <w:r w:rsidRPr="009F0514">
              <w:rPr>
                <w:sz w:val="22"/>
                <w:szCs w:val="22"/>
              </w:rPr>
              <w:t>.</w:t>
            </w:r>
          </w:p>
          <w:p w:rsidR="009F0514" w:rsidRPr="009F0514" w:rsidRDefault="009F0514" w:rsidP="009F0514">
            <w:pPr>
              <w:adjustRightInd w:val="0"/>
              <w:ind w:firstLine="709"/>
              <w:jc w:val="both"/>
              <w:rPr>
                <w:sz w:val="22"/>
                <w:szCs w:val="22"/>
              </w:rPr>
            </w:pPr>
            <w:r w:rsidRPr="009F0514">
              <w:rPr>
                <w:sz w:val="22"/>
                <w:szCs w:val="22"/>
              </w:rPr>
              <w:t>Датой и временем приема заявки на погашение инвестиционных паев, полученной с использованием системы ТКБ-Агент, считается дата и время получения электронного документа управляющей компанией.</w:t>
            </w:r>
          </w:p>
          <w:p w:rsidR="009F0514" w:rsidRPr="0049023E" w:rsidRDefault="009F0514" w:rsidP="0049023E">
            <w:pPr>
              <w:tabs>
                <w:tab w:val="left" w:pos="360"/>
              </w:tabs>
              <w:spacing w:after="120"/>
              <w:jc w:val="both"/>
              <w:rPr>
                <w:sz w:val="22"/>
                <w:szCs w:val="22"/>
              </w:rPr>
            </w:pPr>
          </w:p>
        </w:tc>
        <w:tc>
          <w:tcPr>
            <w:tcW w:w="4253" w:type="dxa"/>
          </w:tcPr>
          <w:p w:rsidR="009F0514" w:rsidRPr="009F0514" w:rsidRDefault="009F0514" w:rsidP="009F0514">
            <w:pPr>
              <w:autoSpaceDE/>
              <w:autoSpaceDN/>
              <w:adjustRightInd w:val="0"/>
              <w:ind w:firstLine="709"/>
              <w:jc w:val="both"/>
              <w:rPr>
                <w:sz w:val="22"/>
                <w:szCs w:val="22"/>
              </w:rPr>
            </w:pPr>
            <w:r w:rsidRPr="009F0514">
              <w:rPr>
                <w:sz w:val="22"/>
                <w:szCs w:val="22"/>
              </w:rPr>
              <w:t xml:space="preserve">Заявки на погашение инвестиционных паев физическими лицами могут подаваться Агентам, </w:t>
            </w:r>
            <w:r w:rsidRPr="009F0514">
              <w:rPr>
                <w:sz w:val="22"/>
                <w:szCs w:val="22"/>
                <w:lang w:eastAsia="en-US"/>
              </w:rPr>
              <w:t>за исключением агентов, указанных в п.65.4. настоящих Правил,</w:t>
            </w:r>
            <w:r w:rsidRPr="009F0514">
              <w:rPr>
                <w:b/>
                <w:sz w:val="22"/>
                <w:szCs w:val="22"/>
                <w:lang w:eastAsia="en-US"/>
              </w:rPr>
              <w:t xml:space="preserve"> </w:t>
            </w:r>
            <w:r w:rsidRPr="009F0514">
              <w:rPr>
                <w:sz w:val="22"/>
                <w:szCs w:val="22"/>
              </w:rPr>
              <w:t>в виде электронных документов, оформленных через сотрудников Агента.</w:t>
            </w:r>
          </w:p>
          <w:p w:rsidR="009F0514" w:rsidRPr="009F0514" w:rsidRDefault="009F0514" w:rsidP="009F0514">
            <w:pPr>
              <w:autoSpaceDE/>
              <w:autoSpaceDN/>
              <w:adjustRightInd w:val="0"/>
              <w:ind w:firstLine="709"/>
              <w:jc w:val="both"/>
              <w:rPr>
                <w:sz w:val="22"/>
                <w:szCs w:val="22"/>
              </w:rPr>
            </w:pPr>
            <w:r w:rsidRPr="009F0514">
              <w:rPr>
                <w:sz w:val="22"/>
                <w:szCs w:val="22"/>
              </w:rPr>
              <w:t>Заявка</w:t>
            </w:r>
            <w:r w:rsidRPr="009F0514">
              <w:t xml:space="preserve"> </w:t>
            </w:r>
            <w:r w:rsidRPr="009F0514">
              <w:rPr>
                <w:sz w:val="22"/>
                <w:szCs w:val="22"/>
              </w:rPr>
              <w:t>на погашение инвестиционных паев, поданная в виде электронного документа, должна содержать электронную подпись физического лица – простую электронную подпись.</w:t>
            </w:r>
          </w:p>
          <w:p w:rsidR="009F0514" w:rsidRPr="009F0514" w:rsidRDefault="009F0514" w:rsidP="009F0514">
            <w:pPr>
              <w:adjustRightInd w:val="0"/>
              <w:ind w:firstLine="741"/>
              <w:jc w:val="both"/>
              <w:rPr>
                <w:sz w:val="22"/>
                <w:szCs w:val="22"/>
              </w:rPr>
            </w:pPr>
            <w:r w:rsidRPr="009F0514">
              <w:rPr>
                <w:sz w:val="22"/>
                <w:szCs w:val="22"/>
              </w:rPr>
              <w:t xml:space="preserve">Основанием для подачи заявки на погашение инвестиционных паев в виде электронного документа является присоединение физического лица и Агента к Соглашению об электронном документообороте по операциям с инвестиционными паями через систему ТКБ-Агент, размещенному управляющей компанией в сети Интернет по адресу </w:t>
            </w:r>
            <w:hyperlink r:id="rId14" w:history="1">
              <w:r w:rsidRPr="009F0514">
                <w:rPr>
                  <w:color w:val="0000FF"/>
                  <w:sz w:val="22"/>
                  <w:szCs w:val="22"/>
                  <w:u w:val="single"/>
                </w:rPr>
                <w:t>https://www.tkbip.ru</w:t>
              </w:r>
            </w:hyperlink>
            <w:r w:rsidRPr="009F0514">
              <w:rPr>
                <w:sz w:val="22"/>
                <w:szCs w:val="22"/>
              </w:rPr>
              <w:t>.</w:t>
            </w:r>
          </w:p>
          <w:p w:rsidR="009F0514" w:rsidRDefault="009F0514" w:rsidP="009F0514">
            <w:pPr>
              <w:adjustRightInd w:val="0"/>
              <w:ind w:firstLine="709"/>
              <w:jc w:val="both"/>
              <w:rPr>
                <w:sz w:val="22"/>
                <w:szCs w:val="22"/>
              </w:rPr>
            </w:pPr>
            <w:r w:rsidRPr="009F0514">
              <w:rPr>
                <w:sz w:val="22"/>
                <w:szCs w:val="22"/>
              </w:rPr>
              <w:t>Датой и временем приема заявки на погашение инвестиционных паев, полученной с использованием системы ТКБ-Агент, считается дата и время получения электронного документа управляющей компанией.</w:t>
            </w:r>
          </w:p>
          <w:p w:rsidR="009F0514" w:rsidRPr="0049023E" w:rsidRDefault="009F0514" w:rsidP="0026171A">
            <w:pPr>
              <w:adjustRightInd w:val="0"/>
              <w:ind w:firstLine="709"/>
              <w:jc w:val="both"/>
              <w:rPr>
                <w:sz w:val="22"/>
                <w:szCs w:val="22"/>
              </w:rPr>
            </w:pPr>
            <w:r w:rsidRPr="002B3F69">
              <w:rPr>
                <w:b/>
                <w:sz w:val="22"/>
                <w:szCs w:val="22"/>
              </w:rPr>
              <w:t xml:space="preserve">Заявки на </w:t>
            </w:r>
            <w:r>
              <w:rPr>
                <w:b/>
                <w:sz w:val="22"/>
                <w:szCs w:val="22"/>
              </w:rPr>
              <w:t>погашение</w:t>
            </w:r>
            <w:r w:rsidRPr="002B3F69">
              <w:rPr>
                <w:b/>
                <w:sz w:val="22"/>
                <w:szCs w:val="22"/>
              </w:rPr>
              <w:t xml:space="preserve"> инвестиционных паев физическими лицами подаются агентам</w:t>
            </w:r>
            <w:r w:rsidRPr="002B3F69">
              <w:rPr>
                <w:b/>
                <w:sz w:val="22"/>
                <w:szCs w:val="22"/>
                <w:lang w:eastAsia="en-US"/>
              </w:rPr>
              <w:t xml:space="preserve"> </w:t>
            </w:r>
            <w:r w:rsidRPr="002B3F69">
              <w:rPr>
                <w:b/>
                <w:color w:val="000000"/>
                <w:sz w:val="22"/>
                <w:szCs w:val="22"/>
                <w:shd w:val="clear" w:color="auto" w:fill="FFFFFF"/>
              </w:rPr>
              <w:t>«Азиатско-Тихоокеанский Банк» (АО), АО «ОТП Банк»</w:t>
            </w:r>
            <w:r w:rsidRPr="002B3F69">
              <w:rPr>
                <w:b/>
                <w:sz w:val="22"/>
                <w:szCs w:val="22"/>
                <w:lang w:eastAsia="en-US"/>
              </w:rPr>
              <w:t xml:space="preserve"> исключительно в порядке предусмотренным настоящим пунктом.</w:t>
            </w:r>
          </w:p>
        </w:tc>
      </w:tr>
      <w:tr w:rsidR="00684159" w:rsidRPr="001A1A25" w:rsidTr="00340CD9">
        <w:trPr>
          <w:trHeight w:val="652"/>
        </w:trPr>
        <w:tc>
          <w:tcPr>
            <w:tcW w:w="568" w:type="dxa"/>
          </w:tcPr>
          <w:p w:rsidR="00684159" w:rsidRDefault="000D180A" w:rsidP="00C762D8">
            <w:pPr>
              <w:pStyle w:val="prg3"/>
              <w:numPr>
                <w:ilvl w:val="0"/>
                <w:numId w:val="0"/>
              </w:numPr>
              <w:spacing w:before="0" w:after="120"/>
              <w:ind w:left="-87"/>
              <w:jc w:val="center"/>
              <w:rPr>
                <w:rFonts w:ascii="Times New Roman" w:hAnsi="Times New Roman" w:cs="Times New Roman"/>
                <w:kern w:val="0"/>
                <w:lang w:val="en-US"/>
              </w:rPr>
            </w:pPr>
            <w:r>
              <w:rPr>
                <w:rFonts w:ascii="Times New Roman" w:hAnsi="Times New Roman" w:cs="Times New Roman"/>
                <w:kern w:val="0"/>
                <w:lang w:val="en-US"/>
              </w:rPr>
              <w:t>4</w:t>
            </w:r>
          </w:p>
        </w:tc>
        <w:tc>
          <w:tcPr>
            <w:tcW w:w="1076" w:type="dxa"/>
          </w:tcPr>
          <w:p w:rsidR="00684159" w:rsidRDefault="000D180A" w:rsidP="00C762D8">
            <w:pPr>
              <w:pStyle w:val="prg3"/>
              <w:numPr>
                <w:ilvl w:val="0"/>
                <w:numId w:val="0"/>
              </w:numPr>
              <w:spacing w:before="0" w:after="120"/>
              <w:jc w:val="center"/>
              <w:rPr>
                <w:rFonts w:ascii="Times New Roman" w:hAnsi="Times New Roman" w:cs="Times New Roman"/>
                <w:kern w:val="0"/>
                <w:lang w:val="en-US" w:eastAsia="en-US"/>
              </w:rPr>
            </w:pPr>
            <w:r>
              <w:rPr>
                <w:rFonts w:ascii="Times New Roman" w:hAnsi="Times New Roman" w:cs="Times New Roman"/>
                <w:kern w:val="0"/>
                <w:lang w:val="en-US" w:eastAsia="en-US"/>
              </w:rPr>
              <w:t>90.6.</w:t>
            </w:r>
          </w:p>
        </w:tc>
        <w:tc>
          <w:tcPr>
            <w:tcW w:w="4170" w:type="dxa"/>
          </w:tcPr>
          <w:p w:rsidR="000D180A" w:rsidRPr="000D180A" w:rsidRDefault="000D180A" w:rsidP="000D180A">
            <w:pPr>
              <w:autoSpaceDE/>
              <w:autoSpaceDN/>
              <w:adjustRightInd w:val="0"/>
              <w:ind w:firstLine="709"/>
              <w:jc w:val="both"/>
              <w:rPr>
                <w:sz w:val="22"/>
                <w:szCs w:val="22"/>
              </w:rPr>
            </w:pPr>
            <w:r w:rsidRPr="000D180A">
              <w:rPr>
                <w:sz w:val="22"/>
                <w:szCs w:val="22"/>
              </w:rPr>
              <w:t xml:space="preserve">Заявки на обмен инвестиционных паев физическими лицами могут подаваться Агентам, </w:t>
            </w:r>
            <w:r w:rsidRPr="000D180A">
              <w:rPr>
                <w:sz w:val="22"/>
                <w:szCs w:val="22"/>
                <w:lang w:eastAsia="en-US"/>
              </w:rPr>
              <w:t>за исключением агентов, указанных в п.90.7. настоящих Правил</w:t>
            </w:r>
            <w:r w:rsidRPr="000D180A">
              <w:rPr>
                <w:sz w:val="22"/>
                <w:szCs w:val="22"/>
              </w:rPr>
              <w:t xml:space="preserve"> в виде электронных документов, оформленных через сотрудников Агента.</w:t>
            </w:r>
          </w:p>
          <w:p w:rsidR="000D180A" w:rsidRPr="000D180A" w:rsidRDefault="000D180A" w:rsidP="000D180A">
            <w:pPr>
              <w:autoSpaceDE/>
              <w:autoSpaceDN/>
              <w:adjustRightInd w:val="0"/>
              <w:ind w:firstLine="709"/>
              <w:jc w:val="both"/>
              <w:rPr>
                <w:sz w:val="22"/>
                <w:szCs w:val="22"/>
              </w:rPr>
            </w:pPr>
            <w:r w:rsidRPr="000D180A">
              <w:rPr>
                <w:sz w:val="22"/>
                <w:szCs w:val="22"/>
              </w:rPr>
              <w:t>Заявка</w:t>
            </w:r>
            <w:r w:rsidRPr="000D180A">
              <w:t xml:space="preserve"> </w:t>
            </w:r>
            <w:r w:rsidRPr="000D180A">
              <w:rPr>
                <w:sz w:val="22"/>
                <w:szCs w:val="22"/>
              </w:rPr>
              <w:t xml:space="preserve">на обмен инвестиционных паев, поданная в виде электронного документа, должна содержать </w:t>
            </w:r>
            <w:r w:rsidRPr="000D180A">
              <w:rPr>
                <w:sz w:val="22"/>
                <w:szCs w:val="22"/>
              </w:rPr>
              <w:lastRenderedPageBreak/>
              <w:t>электронную подпись физического лица – простую электронную подпись.</w:t>
            </w:r>
          </w:p>
          <w:p w:rsidR="000D180A" w:rsidRPr="000D180A" w:rsidRDefault="000D180A" w:rsidP="000D180A">
            <w:pPr>
              <w:adjustRightInd w:val="0"/>
              <w:ind w:firstLine="741"/>
              <w:jc w:val="both"/>
              <w:rPr>
                <w:sz w:val="22"/>
                <w:szCs w:val="22"/>
              </w:rPr>
            </w:pPr>
            <w:r w:rsidRPr="000D180A">
              <w:rPr>
                <w:sz w:val="22"/>
                <w:szCs w:val="22"/>
              </w:rPr>
              <w:t xml:space="preserve">Основанием для подачи заявки на обмен инвестиционных паев в виде электронного документа является присоединение физического лица и Агента к Соглашению об электронном документообороте по операциям с инвестиционными паями через систему ТКБ-Агент, размещенному управляющей компанией в сети Интернет по адресу </w:t>
            </w:r>
            <w:hyperlink r:id="rId15" w:history="1">
              <w:r w:rsidRPr="000D180A">
                <w:rPr>
                  <w:color w:val="0000FF"/>
                  <w:sz w:val="22"/>
                  <w:szCs w:val="22"/>
                  <w:u w:val="single"/>
                </w:rPr>
                <w:t>https://www.tkbip.ru</w:t>
              </w:r>
            </w:hyperlink>
            <w:r w:rsidRPr="000D180A">
              <w:rPr>
                <w:sz w:val="22"/>
                <w:szCs w:val="22"/>
              </w:rPr>
              <w:t>.</w:t>
            </w:r>
          </w:p>
          <w:p w:rsidR="000D180A" w:rsidRPr="000D180A" w:rsidRDefault="000D180A" w:rsidP="000D180A">
            <w:pPr>
              <w:adjustRightInd w:val="0"/>
              <w:ind w:firstLine="709"/>
              <w:jc w:val="both"/>
              <w:rPr>
                <w:sz w:val="22"/>
                <w:szCs w:val="22"/>
              </w:rPr>
            </w:pPr>
            <w:r w:rsidRPr="000D180A">
              <w:rPr>
                <w:sz w:val="22"/>
                <w:szCs w:val="22"/>
              </w:rPr>
              <w:t>Датой и временем приема заявки на обмен инвестиционных паев, полученной с использованием системы ТКБ-Агент, считается дата и время получения электронного документа управляющей компанией.</w:t>
            </w:r>
          </w:p>
          <w:p w:rsidR="00684159" w:rsidRPr="009F0514" w:rsidRDefault="00684159" w:rsidP="009F0514">
            <w:pPr>
              <w:autoSpaceDE/>
              <w:autoSpaceDN/>
              <w:adjustRightInd w:val="0"/>
              <w:ind w:firstLine="709"/>
              <w:jc w:val="both"/>
              <w:rPr>
                <w:sz w:val="22"/>
                <w:szCs w:val="22"/>
              </w:rPr>
            </w:pPr>
          </w:p>
        </w:tc>
        <w:tc>
          <w:tcPr>
            <w:tcW w:w="4253" w:type="dxa"/>
          </w:tcPr>
          <w:p w:rsidR="000D180A" w:rsidRPr="000D180A" w:rsidRDefault="000D180A" w:rsidP="000D180A">
            <w:pPr>
              <w:autoSpaceDE/>
              <w:autoSpaceDN/>
              <w:adjustRightInd w:val="0"/>
              <w:ind w:firstLine="709"/>
              <w:jc w:val="both"/>
              <w:rPr>
                <w:sz w:val="22"/>
                <w:szCs w:val="22"/>
              </w:rPr>
            </w:pPr>
            <w:r w:rsidRPr="000D180A">
              <w:rPr>
                <w:sz w:val="22"/>
                <w:szCs w:val="22"/>
              </w:rPr>
              <w:lastRenderedPageBreak/>
              <w:t xml:space="preserve">Заявки на обмен инвестиционных паев физическими лицами могут подаваться Агентам, </w:t>
            </w:r>
            <w:r w:rsidRPr="000D180A">
              <w:rPr>
                <w:sz w:val="22"/>
                <w:szCs w:val="22"/>
                <w:lang w:eastAsia="en-US"/>
              </w:rPr>
              <w:t>за исключением агентов, указанных в п.90.7. настоящих Правил</w:t>
            </w:r>
            <w:r w:rsidRPr="000D180A">
              <w:rPr>
                <w:sz w:val="22"/>
                <w:szCs w:val="22"/>
              </w:rPr>
              <w:t xml:space="preserve"> в виде электронных документов, оформленных через сотрудников Агента.</w:t>
            </w:r>
          </w:p>
          <w:p w:rsidR="000D180A" w:rsidRPr="000D180A" w:rsidRDefault="000D180A" w:rsidP="000D180A">
            <w:pPr>
              <w:autoSpaceDE/>
              <w:autoSpaceDN/>
              <w:adjustRightInd w:val="0"/>
              <w:ind w:firstLine="709"/>
              <w:jc w:val="both"/>
              <w:rPr>
                <w:sz w:val="22"/>
                <w:szCs w:val="22"/>
              </w:rPr>
            </w:pPr>
            <w:r w:rsidRPr="000D180A">
              <w:rPr>
                <w:sz w:val="22"/>
                <w:szCs w:val="22"/>
              </w:rPr>
              <w:t>Заявка</w:t>
            </w:r>
            <w:r w:rsidRPr="000D180A">
              <w:t xml:space="preserve"> </w:t>
            </w:r>
            <w:r w:rsidRPr="000D180A">
              <w:rPr>
                <w:sz w:val="22"/>
                <w:szCs w:val="22"/>
              </w:rPr>
              <w:t xml:space="preserve">на обмен инвестиционных паев, поданная в виде электронного документа, должна содержать </w:t>
            </w:r>
            <w:r w:rsidRPr="000D180A">
              <w:rPr>
                <w:sz w:val="22"/>
                <w:szCs w:val="22"/>
              </w:rPr>
              <w:lastRenderedPageBreak/>
              <w:t>электронную подпись физического лица – простую электронную подпись.</w:t>
            </w:r>
          </w:p>
          <w:p w:rsidR="000D180A" w:rsidRPr="000D180A" w:rsidRDefault="000D180A" w:rsidP="000D180A">
            <w:pPr>
              <w:adjustRightInd w:val="0"/>
              <w:ind w:firstLine="741"/>
              <w:jc w:val="both"/>
              <w:rPr>
                <w:sz w:val="22"/>
                <w:szCs w:val="22"/>
              </w:rPr>
            </w:pPr>
            <w:r w:rsidRPr="000D180A">
              <w:rPr>
                <w:sz w:val="22"/>
                <w:szCs w:val="22"/>
              </w:rPr>
              <w:t xml:space="preserve">Основанием для подачи заявки на обмен инвестиционных паев в виде электронного документа является присоединение физического лица и Агента к Соглашению об электронном документообороте по операциям с инвестиционными паями через систему ТКБ-Агент, размещенному управляющей компанией в сети Интернет по адресу </w:t>
            </w:r>
            <w:hyperlink r:id="rId16" w:history="1">
              <w:r w:rsidRPr="000D180A">
                <w:rPr>
                  <w:color w:val="0000FF"/>
                  <w:sz w:val="22"/>
                  <w:szCs w:val="22"/>
                  <w:u w:val="single"/>
                </w:rPr>
                <w:t>https://www.tkbip.ru</w:t>
              </w:r>
            </w:hyperlink>
            <w:r w:rsidRPr="000D180A">
              <w:rPr>
                <w:sz w:val="22"/>
                <w:szCs w:val="22"/>
              </w:rPr>
              <w:t>.</w:t>
            </w:r>
          </w:p>
          <w:p w:rsidR="000D180A" w:rsidRDefault="000D180A" w:rsidP="000D180A">
            <w:pPr>
              <w:adjustRightInd w:val="0"/>
              <w:ind w:firstLine="709"/>
              <w:jc w:val="both"/>
              <w:rPr>
                <w:sz w:val="22"/>
                <w:szCs w:val="22"/>
              </w:rPr>
            </w:pPr>
            <w:r w:rsidRPr="000D180A">
              <w:rPr>
                <w:sz w:val="22"/>
                <w:szCs w:val="22"/>
              </w:rPr>
              <w:t>Датой и временем приема заявки на обмен инвестиционных паев, полученной с использованием системы ТКБ-Агент, считается дата и время получения электронного документа управляющей компанией.</w:t>
            </w:r>
          </w:p>
          <w:p w:rsidR="00684159" w:rsidRPr="009F0514" w:rsidRDefault="000D180A" w:rsidP="0026171A">
            <w:pPr>
              <w:adjustRightInd w:val="0"/>
              <w:ind w:firstLine="709"/>
              <w:jc w:val="both"/>
              <w:rPr>
                <w:sz w:val="22"/>
                <w:szCs w:val="22"/>
              </w:rPr>
            </w:pPr>
            <w:r w:rsidRPr="002B3F69">
              <w:rPr>
                <w:b/>
                <w:sz w:val="22"/>
                <w:szCs w:val="22"/>
              </w:rPr>
              <w:t xml:space="preserve">Заявки на </w:t>
            </w:r>
            <w:r>
              <w:rPr>
                <w:b/>
                <w:sz w:val="22"/>
                <w:szCs w:val="22"/>
              </w:rPr>
              <w:t>обмен</w:t>
            </w:r>
            <w:r w:rsidRPr="002B3F69">
              <w:rPr>
                <w:b/>
                <w:sz w:val="22"/>
                <w:szCs w:val="22"/>
              </w:rPr>
              <w:t xml:space="preserve"> инвестиционных паев физическими лицами подаются агентам</w:t>
            </w:r>
            <w:r w:rsidRPr="002B3F69">
              <w:rPr>
                <w:b/>
                <w:sz w:val="22"/>
                <w:szCs w:val="22"/>
                <w:lang w:eastAsia="en-US"/>
              </w:rPr>
              <w:t xml:space="preserve"> </w:t>
            </w:r>
            <w:r w:rsidRPr="002B3F69">
              <w:rPr>
                <w:b/>
                <w:color w:val="000000"/>
                <w:sz w:val="22"/>
                <w:szCs w:val="22"/>
                <w:shd w:val="clear" w:color="auto" w:fill="FFFFFF"/>
              </w:rPr>
              <w:t>«Азиатско-Тихоокеанский Банк» (АО), АО «ОТП Банк»</w:t>
            </w:r>
            <w:r w:rsidRPr="002B3F69">
              <w:rPr>
                <w:b/>
                <w:sz w:val="22"/>
                <w:szCs w:val="22"/>
                <w:lang w:eastAsia="en-US"/>
              </w:rPr>
              <w:t xml:space="preserve"> исключительно в порядке предусмотренным настоящим пунктом.</w:t>
            </w:r>
          </w:p>
        </w:tc>
      </w:tr>
    </w:tbl>
    <w:p w:rsidR="00F91719" w:rsidRDefault="00F91719" w:rsidP="00541AA0">
      <w:pPr>
        <w:pStyle w:val="fieldcomment"/>
        <w:rPr>
          <w:lang w:val="ru-RU"/>
        </w:rPr>
      </w:pPr>
    </w:p>
    <w:p w:rsidR="00766CAB" w:rsidRDefault="00766CAB" w:rsidP="00541AA0">
      <w:pPr>
        <w:pStyle w:val="fieldcomment"/>
        <w:rPr>
          <w:lang w:val="ru-RU"/>
        </w:rPr>
      </w:pPr>
    </w:p>
    <w:p w:rsidR="00766CAB" w:rsidRDefault="00766CAB" w:rsidP="00541AA0">
      <w:pPr>
        <w:pStyle w:val="fieldcomment"/>
        <w:rPr>
          <w:lang w:val="ru-RU"/>
        </w:rPr>
      </w:pPr>
    </w:p>
    <w:p w:rsidR="0082095F" w:rsidRPr="00C46077" w:rsidRDefault="0082095F" w:rsidP="0082095F">
      <w:pPr>
        <w:pStyle w:val="prg3"/>
        <w:numPr>
          <w:ilvl w:val="0"/>
          <w:numId w:val="0"/>
        </w:numPr>
        <w:tabs>
          <w:tab w:val="clear" w:pos="567"/>
          <w:tab w:val="clear" w:pos="2160"/>
          <w:tab w:val="clear" w:pos="2880"/>
          <w:tab w:val="clear" w:pos="3600"/>
        </w:tabs>
        <w:suppressAutoHyphens w:val="0"/>
        <w:spacing w:before="0" w:after="0" w:line="280" w:lineRule="exact"/>
        <w:rPr>
          <w:rFonts w:ascii="Times New Roman" w:hAnsi="Times New Roman" w:cs="Times New Roman"/>
          <w:kern w:val="0"/>
          <w:sz w:val="22"/>
          <w:szCs w:val="22"/>
        </w:rPr>
      </w:pPr>
      <w:r w:rsidRPr="00C46077">
        <w:rPr>
          <w:rFonts w:ascii="Times New Roman" w:hAnsi="Times New Roman" w:cs="Times New Roman"/>
          <w:kern w:val="0"/>
          <w:sz w:val="22"/>
          <w:szCs w:val="22"/>
        </w:rPr>
        <w:t>Генеральн</w:t>
      </w:r>
      <w:r w:rsidR="00AF2EBA">
        <w:rPr>
          <w:rFonts w:ascii="Times New Roman" w:hAnsi="Times New Roman" w:cs="Times New Roman"/>
          <w:kern w:val="0"/>
          <w:sz w:val="22"/>
          <w:szCs w:val="22"/>
        </w:rPr>
        <w:t>ый</w:t>
      </w:r>
      <w:r w:rsidR="00313DC0">
        <w:rPr>
          <w:rFonts w:ascii="Times New Roman" w:hAnsi="Times New Roman" w:cs="Times New Roman"/>
          <w:kern w:val="0"/>
          <w:sz w:val="22"/>
          <w:szCs w:val="22"/>
        </w:rPr>
        <w:t xml:space="preserve"> директор</w:t>
      </w:r>
    </w:p>
    <w:p w:rsidR="0019110A" w:rsidRPr="00766CAB" w:rsidRDefault="0082095F" w:rsidP="00766CAB">
      <w:pPr>
        <w:pStyle w:val="fieldcomment"/>
        <w:rPr>
          <w:rFonts w:ascii="Times New Roman" w:hAnsi="Times New Roman" w:cs="Times New Roman"/>
          <w:sz w:val="22"/>
          <w:szCs w:val="22"/>
          <w:lang w:val="ru-RU"/>
        </w:rPr>
      </w:pPr>
      <w:r w:rsidRPr="00C46077">
        <w:rPr>
          <w:rFonts w:ascii="Times New Roman" w:hAnsi="Times New Roman" w:cs="Times New Roman"/>
          <w:sz w:val="22"/>
          <w:szCs w:val="22"/>
          <w:lang w:val="ru-RU"/>
        </w:rPr>
        <w:t xml:space="preserve">ТКБ Инвестмент </w:t>
      </w:r>
      <w:proofErr w:type="gramStart"/>
      <w:r w:rsidRPr="00C46077">
        <w:rPr>
          <w:rFonts w:ascii="Times New Roman" w:hAnsi="Times New Roman" w:cs="Times New Roman"/>
          <w:sz w:val="22"/>
          <w:szCs w:val="22"/>
          <w:lang w:val="ru-RU"/>
        </w:rPr>
        <w:t>Партнерс  (</w:t>
      </w:r>
      <w:proofErr w:type="gramEnd"/>
      <w:r w:rsidRPr="00C46077">
        <w:rPr>
          <w:rFonts w:ascii="Times New Roman" w:hAnsi="Times New Roman" w:cs="Times New Roman"/>
          <w:sz w:val="22"/>
          <w:szCs w:val="22"/>
          <w:lang w:val="ru-RU"/>
        </w:rPr>
        <w:t xml:space="preserve">АО)                   </w:t>
      </w:r>
      <w:r w:rsidR="00313DC0">
        <w:rPr>
          <w:rFonts w:ascii="Times New Roman" w:hAnsi="Times New Roman" w:cs="Times New Roman"/>
          <w:sz w:val="22"/>
          <w:szCs w:val="22"/>
          <w:lang w:val="ru-RU"/>
        </w:rPr>
        <w:t xml:space="preserve">                             </w:t>
      </w:r>
      <w:r w:rsidR="00313DC0">
        <w:rPr>
          <w:rFonts w:ascii="Times New Roman" w:hAnsi="Times New Roman" w:cs="Times New Roman"/>
          <w:sz w:val="22"/>
          <w:szCs w:val="22"/>
          <w:lang w:val="ru-RU"/>
        </w:rPr>
        <w:tab/>
      </w:r>
      <w:r w:rsidR="00313DC0">
        <w:rPr>
          <w:rFonts w:ascii="Times New Roman" w:hAnsi="Times New Roman" w:cs="Times New Roman"/>
          <w:sz w:val="22"/>
          <w:szCs w:val="22"/>
          <w:lang w:val="ru-RU"/>
        </w:rPr>
        <w:tab/>
      </w:r>
      <w:r w:rsidR="00B15330">
        <w:rPr>
          <w:rFonts w:ascii="Times New Roman" w:hAnsi="Times New Roman" w:cs="Times New Roman"/>
          <w:sz w:val="22"/>
          <w:szCs w:val="22"/>
          <w:lang w:val="ru-RU"/>
        </w:rPr>
        <w:t xml:space="preserve">                 </w:t>
      </w:r>
      <w:r w:rsidR="00200BAE">
        <w:rPr>
          <w:rFonts w:ascii="Times New Roman" w:hAnsi="Times New Roman" w:cs="Times New Roman"/>
          <w:sz w:val="22"/>
          <w:szCs w:val="22"/>
          <w:lang w:val="ru-RU"/>
        </w:rPr>
        <w:t xml:space="preserve">          </w:t>
      </w:r>
      <w:r w:rsidR="00AF2EBA">
        <w:rPr>
          <w:rFonts w:ascii="Times New Roman" w:hAnsi="Times New Roman" w:cs="Times New Roman"/>
          <w:sz w:val="22"/>
          <w:szCs w:val="22"/>
          <w:lang w:val="ru-RU"/>
        </w:rPr>
        <w:t>Д.Н. Тимофеев</w:t>
      </w:r>
    </w:p>
    <w:sectPr w:rsidR="0019110A" w:rsidRPr="00766CAB" w:rsidSect="008F294C">
      <w:footerReference w:type="default" r:id="rId17"/>
      <w:pgSz w:w="11906" w:h="16838"/>
      <w:pgMar w:top="568" w:right="851" w:bottom="851" w:left="1134" w:header="397" w:footer="39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F64F7" w:rsidRDefault="003F64F7" w:rsidP="009C0A43">
      <w:pPr>
        <w:pStyle w:val="BodyNum"/>
      </w:pPr>
      <w:r>
        <w:separator/>
      </w:r>
    </w:p>
  </w:endnote>
  <w:endnote w:type="continuationSeparator" w:id="0">
    <w:p w:rsidR="003F64F7" w:rsidRDefault="003F64F7" w:rsidP="009C0A43">
      <w:pPr>
        <w:pStyle w:val="BodyNum"/>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choolBook">
    <w:altName w:val="Times New Roman"/>
    <w:panose1 w:val="00000000000000000000"/>
    <w:charset w:val="00"/>
    <w:family w:val="auto"/>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MS Mincho">
    <w:altName w:val="Yu Gothic UI"/>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2082" w:rsidRDefault="00992082">
    <w:pPr>
      <w:pStyle w:val="ae"/>
      <w:jc w:val="right"/>
    </w:pPr>
    <w:r>
      <w:fldChar w:fldCharType="begin"/>
    </w:r>
    <w:r>
      <w:instrText xml:space="preserve"> PAGE   \* MERGEFORMAT </w:instrText>
    </w:r>
    <w:r>
      <w:fldChar w:fldCharType="separate"/>
    </w:r>
    <w:r w:rsidR="005D4A6B">
      <w:rPr>
        <w:noProof/>
      </w:rPr>
      <w:t>1</w:t>
    </w:r>
    <w:r>
      <w:rPr>
        <w:noProof/>
      </w:rPr>
      <w:fldChar w:fldCharType="end"/>
    </w:r>
  </w:p>
  <w:p w:rsidR="00992082" w:rsidRDefault="00992082"/>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F64F7" w:rsidRDefault="003F64F7" w:rsidP="009C0A43">
      <w:pPr>
        <w:pStyle w:val="BodyNum"/>
      </w:pPr>
      <w:r>
        <w:separator/>
      </w:r>
    </w:p>
  </w:footnote>
  <w:footnote w:type="continuationSeparator" w:id="0">
    <w:p w:rsidR="003F64F7" w:rsidRDefault="003F64F7" w:rsidP="009C0A43">
      <w:pPr>
        <w:pStyle w:val="BodyNum"/>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EBAA7536"/>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1B51BAF"/>
    <w:multiLevelType w:val="hybridMultilevel"/>
    <w:tmpl w:val="9E2A2076"/>
    <w:lvl w:ilvl="0" w:tplc="04190001">
      <w:start w:val="1"/>
      <w:numFmt w:val="bullet"/>
      <w:lvlText w:val=""/>
      <w:lvlJc w:val="left"/>
      <w:pPr>
        <w:tabs>
          <w:tab w:val="num" w:pos="360"/>
        </w:tabs>
        <w:ind w:left="36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9622918"/>
    <w:multiLevelType w:val="multilevel"/>
    <w:tmpl w:val="7FF6A506"/>
    <w:lvl w:ilvl="0">
      <w:start w:val="23"/>
      <w:numFmt w:val="decimal"/>
      <w:lvlText w:val="%1."/>
      <w:lvlJc w:val="left"/>
      <w:pPr>
        <w:ind w:left="480" w:hanging="480"/>
      </w:pPr>
      <w:rPr>
        <w:rFonts w:cs="Times New Roman" w:hint="default"/>
      </w:rPr>
    </w:lvl>
    <w:lvl w:ilvl="1">
      <w:start w:val="3"/>
      <w:numFmt w:val="decimal"/>
      <w:lvlText w:val="%1.%2."/>
      <w:lvlJc w:val="left"/>
      <w:pPr>
        <w:ind w:left="1185" w:hanging="480"/>
      </w:pPr>
      <w:rPr>
        <w:rFonts w:cs="Times New Roman" w:hint="default"/>
      </w:rPr>
    </w:lvl>
    <w:lvl w:ilvl="2">
      <w:start w:val="1"/>
      <w:numFmt w:val="decimal"/>
      <w:lvlText w:val="%1.%2.%3."/>
      <w:lvlJc w:val="left"/>
      <w:pPr>
        <w:ind w:left="2130" w:hanging="720"/>
      </w:pPr>
      <w:rPr>
        <w:rFonts w:cs="Times New Roman" w:hint="default"/>
      </w:rPr>
    </w:lvl>
    <w:lvl w:ilvl="3">
      <w:start w:val="1"/>
      <w:numFmt w:val="decimal"/>
      <w:lvlText w:val="%1.%2.%3.%4."/>
      <w:lvlJc w:val="left"/>
      <w:pPr>
        <w:ind w:left="2835" w:hanging="720"/>
      </w:pPr>
      <w:rPr>
        <w:rFonts w:cs="Times New Roman" w:hint="default"/>
      </w:rPr>
    </w:lvl>
    <w:lvl w:ilvl="4">
      <w:start w:val="1"/>
      <w:numFmt w:val="decimal"/>
      <w:lvlText w:val="%1.%2.%3.%4.%5."/>
      <w:lvlJc w:val="left"/>
      <w:pPr>
        <w:ind w:left="3900" w:hanging="1080"/>
      </w:pPr>
      <w:rPr>
        <w:rFonts w:cs="Times New Roman" w:hint="default"/>
      </w:rPr>
    </w:lvl>
    <w:lvl w:ilvl="5">
      <w:start w:val="1"/>
      <w:numFmt w:val="decimal"/>
      <w:lvlText w:val="%1.%2.%3.%4.%5.%6."/>
      <w:lvlJc w:val="left"/>
      <w:pPr>
        <w:ind w:left="4605" w:hanging="1080"/>
      </w:pPr>
      <w:rPr>
        <w:rFonts w:cs="Times New Roman" w:hint="default"/>
      </w:rPr>
    </w:lvl>
    <w:lvl w:ilvl="6">
      <w:start w:val="1"/>
      <w:numFmt w:val="decimal"/>
      <w:lvlText w:val="%1.%2.%3.%4.%5.%6.%7."/>
      <w:lvlJc w:val="left"/>
      <w:pPr>
        <w:ind w:left="5670" w:hanging="1440"/>
      </w:pPr>
      <w:rPr>
        <w:rFonts w:cs="Times New Roman" w:hint="default"/>
      </w:rPr>
    </w:lvl>
    <w:lvl w:ilvl="7">
      <w:start w:val="1"/>
      <w:numFmt w:val="decimal"/>
      <w:lvlText w:val="%1.%2.%3.%4.%5.%6.%7.%8."/>
      <w:lvlJc w:val="left"/>
      <w:pPr>
        <w:ind w:left="6375" w:hanging="1440"/>
      </w:pPr>
      <w:rPr>
        <w:rFonts w:cs="Times New Roman" w:hint="default"/>
      </w:rPr>
    </w:lvl>
    <w:lvl w:ilvl="8">
      <w:start w:val="1"/>
      <w:numFmt w:val="decimal"/>
      <w:lvlText w:val="%1.%2.%3.%4.%5.%6.%7.%8.%9."/>
      <w:lvlJc w:val="left"/>
      <w:pPr>
        <w:ind w:left="7440" w:hanging="1800"/>
      </w:pPr>
      <w:rPr>
        <w:rFonts w:cs="Times New Roman" w:hint="default"/>
      </w:rPr>
    </w:lvl>
  </w:abstractNum>
  <w:abstractNum w:abstractNumId="3" w15:restartNumberingAfterBreak="0">
    <w:nsid w:val="0C4140FB"/>
    <w:multiLevelType w:val="hybridMultilevel"/>
    <w:tmpl w:val="EB883D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C764A8B"/>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A3D3E51"/>
    <w:multiLevelType w:val="hybridMultilevel"/>
    <w:tmpl w:val="BF329458"/>
    <w:lvl w:ilvl="0" w:tplc="ECD2CCF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15:restartNumberingAfterBreak="0">
    <w:nsid w:val="1EED15C4"/>
    <w:multiLevelType w:val="singleLevel"/>
    <w:tmpl w:val="0419000F"/>
    <w:lvl w:ilvl="0">
      <w:start w:val="1"/>
      <w:numFmt w:val="decimal"/>
      <w:lvlText w:val="%1."/>
      <w:lvlJc w:val="left"/>
      <w:pPr>
        <w:tabs>
          <w:tab w:val="num" w:pos="720"/>
        </w:tabs>
        <w:ind w:left="720" w:hanging="360"/>
      </w:pPr>
      <w:rPr>
        <w:rFonts w:cs="Times New Roman" w:hint="default"/>
      </w:rPr>
    </w:lvl>
  </w:abstractNum>
  <w:abstractNum w:abstractNumId="7" w15:restartNumberingAfterBreak="0">
    <w:nsid w:val="245160AF"/>
    <w:multiLevelType w:val="multilevel"/>
    <w:tmpl w:val="4184E50C"/>
    <w:lvl w:ilvl="0">
      <w:start w:val="1"/>
      <w:numFmt w:val="none"/>
      <w:pStyle w:val="1"/>
      <w:lvlText w:val=""/>
      <w:lvlJc w:val="left"/>
      <w:pPr>
        <w:tabs>
          <w:tab w:val="num" w:pos="360"/>
        </w:tabs>
        <w:ind w:left="360" w:hanging="360"/>
      </w:pPr>
      <w:rPr>
        <w:rFonts w:ascii="SchoolBook" w:hAnsi="SchoolBook" w:cs="SchoolBook" w:hint="default"/>
        <w:b/>
        <w:bCs/>
        <w:i w:val="0"/>
        <w:iCs w:val="0"/>
        <w:sz w:val="24"/>
        <w:szCs w:val="24"/>
      </w:rPr>
    </w:lvl>
    <w:lvl w:ilvl="1">
      <w:start w:val="1"/>
      <w:numFmt w:val="decimal"/>
      <w:pStyle w:val="2"/>
      <w:lvlText w:val="%1%2."/>
      <w:lvlJc w:val="left"/>
      <w:pPr>
        <w:tabs>
          <w:tab w:val="num" w:pos="792"/>
        </w:tabs>
        <w:ind w:left="792" w:hanging="792"/>
      </w:pPr>
      <w:rPr>
        <w:rFonts w:ascii="SchoolBook" w:hAnsi="SchoolBook" w:cs="SchoolBook" w:hint="default"/>
        <w:b/>
        <w:bCs/>
        <w:i w:val="0"/>
        <w:iCs w:val="0"/>
        <w:sz w:val="24"/>
        <w:szCs w:val="24"/>
      </w:rPr>
    </w:lvl>
    <w:lvl w:ilvl="2">
      <w:start w:val="1"/>
      <w:numFmt w:val="decimal"/>
      <w:pStyle w:val="prg3"/>
      <w:lvlText w:val="%2.%3."/>
      <w:lvlJc w:val="left"/>
      <w:pPr>
        <w:tabs>
          <w:tab w:val="num" w:pos="360"/>
        </w:tabs>
      </w:pPr>
      <w:rPr>
        <w:rFonts w:cs="Times New Roman"/>
      </w:rPr>
    </w:lvl>
    <w:lvl w:ilvl="3">
      <w:start w:val="1"/>
      <w:numFmt w:val="decimal"/>
      <w:lvlText w:val="%3.%4."/>
      <w:lvlJc w:val="left"/>
      <w:pPr>
        <w:tabs>
          <w:tab w:val="num" w:pos="1728"/>
        </w:tabs>
        <w:ind w:left="1728" w:hanging="648"/>
      </w:pPr>
      <w:rPr>
        <w:rFonts w:cs="Times New Roman"/>
      </w:rPr>
    </w:lvl>
    <w:lvl w:ilvl="4">
      <w:start w:val="1"/>
      <w:numFmt w:val="decimal"/>
      <w:pStyle w:val="a0"/>
      <w:lvlText w:val="%3.%4.%5."/>
      <w:lvlJc w:val="left"/>
      <w:pPr>
        <w:tabs>
          <w:tab w:val="num" w:pos="2232"/>
        </w:tabs>
        <w:ind w:left="2232" w:hanging="792"/>
      </w:pPr>
      <w:rPr>
        <w:rFonts w:cs="Times New Roman"/>
      </w:rPr>
    </w:lvl>
    <w:lvl w:ilvl="5">
      <w:start w:val="1"/>
      <w:numFmt w:val="decimal"/>
      <w:lvlText w:val="%1.%2.%3.%4.%5.%6."/>
      <w:lvlJc w:val="left"/>
      <w:pPr>
        <w:tabs>
          <w:tab w:val="num" w:pos="3600"/>
        </w:tabs>
        <w:ind w:left="2736" w:hanging="936"/>
      </w:pPr>
      <w:rPr>
        <w:rFonts w:cs="Times New Roman"/>
      </w:rPr>
    </w:lvl>
    <w:lvl w:ilvl="6">
      <w:start w:val="1"/>
      <w:numFmt w:val="decimal"/>
      <w:lvlText w:val="%1.%2.%3.%4.%5.%6.%7."/>
      <w:lvlJc w:val="left"/>
      <w:pPr>
        <w:tabs>
          <w:tab w:val="num" w:pos="4320"/>
        </w:tabs>
        <w:ind w:left="3240" w:hanging="1080"/>
      </w:pPr>
      <w:rPr>
        <w:rFonts w:cs="Times New Roman"/>
      </w:rPr>
    </w:lvl>
    <w:lvl w:ilvl="7">
      <w:start w:val="1"/>
      <w:numFmt w:val="decimal"/>
      <w:lvlText w:val="%1.%2.%3.%4.%5.%6.%7.%8."/>
      <w:lvlJc w:val="left"/>
      <w:pPr>
        <w:tabs>
          <w:tab w:val="num" w:pos="4680"/>
        </w:tabs>
        <w:ind w:left="3744" w:hanging="1224"/>
      </w:pPr>
      <w:rPr>
        <w:rFonts w:cs="Times New Roman"/>
      </w:rPr>
    </w:lvl>
    <w:lvl w:ilvl="8">
      <w:start w:val="1"/>
      <w:numFmt w:val="decimal"/>
      <w:lvlText w:val="%1.%2.%3.%4.%5.%6.%7.%8.%9."/>
      <w:lvlJc w:val="left"/>
      <w:pPr>
        <w:tabs>
          <w:tab w:val="num" w:pos="5400"/>
        </w:tabs>
        <w:ind w:left="4320" w:hanging="1440"/>
      </w:pPr>
      <w:rPr>
        <w:rFonts w:cs="Times New Roman"/>
      </w:rPr>
    </w:lvl>
  </w:abstractNum>
  <w:abstractNum w:abstractNumId="8" w15:restartNumberingAfterBreak="0">
    <w:nsid w:val="256F5F0F"/>
    <w:multiLevelType w:val="hybridMultilevel"/>
    <w:tmpl w:val="24820B1E"/>
    <w:lvl w:ilvl="0" w:tplc="5ADAC3CC">
      <w:numFmt w:val="bullet"/>
      <w:lvlText w:val="•"/>
      <w:lvlJc w:val="left"/>
      <w:pPr>
        <w:ind w:left="778" w:hanging="360"/>
      </w:pPr>
      <w:rPr>
        <w:rFonts w:ascii="Times New Roman" w:eastAsia="Times New Roman" w:hAnsi="Times New Roman" w:hint="default"/>
      </w:rPr>
    </w:lvl>
    <w:lvl w:ilvl="1" w:tplc="04190003" w:tentative="1">
      <w:start w:val="1"/>
      <w:numFmt w:val="bullet"/>
      <w:lvlText w:val="o"/>
      <w:lvlJc w:val="left"/>
      <w:pPr>
        <w:ind w:left="1498" w:hanging="360"/>
      </w:pPr>
      <w:rPr>
        <w:rFonts w:ascii="Courier New" w:hAnsi="Courier New" w:cs="Courier New" w:hint="default"/>
      </w:rPr>
    </w:lvl>
    <w:lvl w:ilvl="2" w:tplc="04190005" w:tentative="1">
      <w:start w:val="1"/>
      <w:numFmt w:val="bullet"/>
      <w:lvlText w:val=""/>
      <w:lvlJc w:val="left"/>
      <w:pPr>
        <w:ind w:left="2218" w:hanging="360"/>
      </w:pPr>
      <w:rPr>
        <w:rFonts w:ascii="Wingdings" w:hAnsi="Wingdings" w:hint="default"/>
      </w:rPr>
    </w:lvl>
    <w:lvl w:ilvl="3" w:tplc="04190001" w:tentative="1">
      <w:start w:val="1"/>
      <w:numFmt w:val="bullet"/>
      <w:lvlText w:val=""/>
      <w:lvlJc w:val="left"/>
      <w:pPr>
        <w:ind w:left="2938" w:hanging="360"/>
      </w:pPr>
      <w:rPr>
        <w:rFonts w:ascii="Symbol" w:hAnsi="Symbol" w:hint="default"/>
      </w:rPr>
    </w:lvl>
    <w:lvl w:ilvl="4" w:tplc="04190003" w:tentative="1">
      <w:start w:val="1"/>
      <w:numFmt w:val="bullet"/>
      <w:lvlText w:val="o"/>
      <w:lvlJc w:val="left"/>
      <w:pPr>
        <w:ind w:left="3658" w:hanging="360"/>
      </w:pPr>
      <w:rPr>
        <w:rFonts w:ascii="Courier New" w:hAnsi="Courier New" w:cs="Courier New" w:hint="default"/>
      </w:rPr>
    </w:lvl>
    <w:lvl w:ilvl="5" w:tplc="04190005" w:tentative="1">
      <w:start w:val="1"/>
      <w:numFmt w:val="bullet"/>
      <w:lvlText w:val=""/>
      <w:lvlJc w:val="left"/>
      <w:pPr>
        <w:ind w:left="4378" w:hanging="360"/>
      </w:pPr>
      <w:rPr>
        <w:rFonts w:ascii="Wingdings" w:hAnsi="Wingdings" w:hint="default"/>
      </w:rPr>
    </w:lvl>
    <w:lvl w:ilvl="6" w:tplc="04190001" w:tentative="1">
      <w:start w:val="1"/>
      <w:numFmt w:val="bullet"/>
      <w:lvlText w:val=""/>
      <w:lvlJc w:val="left"/>
      <w:pPr>
        <w:ind w:left="5098" w:hanging="360"/>
      </w:pPr>
      <w:rPr>
        <w:rFonts w:ascii="Symbol" w:hAnsi="Symbol" w:hint="default"/>
      </w:rPr>
    </w:lvl>
    <w:lvl w:ilvl="7" w:tplc="04190003" w:tentative="1">
      <w:start w:val="1"/>
      <w:numFmt w:val="bullet"/>
      <w:lvlText w:val="o"/>
      <w:lvlJc w:val="left"/>
      <w:pPr>
        <w:ind w:left="5818" w:hanging="360"/>
      </w:pPr>
      <w:rPr>
        <w:rFonts w:ascii="Courier New" w:hAnsi="Courier New" w:cs="Courier New" w:hint="default"/>
      </w:rPr>
    </w:lvl>
    <w:lvl w:ilvl="8" w:tplc="04190005" w:tentative="1">
      <w:start w:val="1"/>
      <w:numFmt w:val="bullet"/>
      <w:lvlText w:val=""/>
      <w:lvlJc w:val="left"/>
      <w:pPr>
        <w:ind w:left="6538" w:hanging="360"/>
      </w:pPr>
      <w:rPr>
        <w:rFonts w:ascii="Wingdings" w:hAnsi="Wingdings" w:hint="default"/>
      </w:rPr>
    </w:lvl>
  </w:abstractNum>
  <w:abstractNum w:abstractNumId="9" w15:restartNumberingAfterBreak="0">
    <w:nsid w:val="27164393"/>
    <w:multiLevelType w:val="hybridMultilevel"/>
    <w:tmpl w:val="085C14F4"/>
    <w:lvl w:ilvl="0" w:tplc="D77E93A0">
      <w:start w:val="1"/>
      <w:numFmt w:val="decimal"/>
      <w:lvlText w:val="%1."/>
      <w:lvlJc w:val="left"/>
      <w:pPr>
        <w:ind w:left="780" w:hanging="4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CD17E39"/>
    <w:multiLevelType w:val="hybridMultilevel"/>
    <w:tmpl w:val="C0F60F60"/>
    <w:lvl w:ilvl="0" w:tplc="04190001">
      <w:start w:val="1"/>
      <w:numFmt w:val="bullet"/>
      <w:lvlText w:val=""/>
      <w:lvlJc w:val="left"/>
      <w:pPr>
        <w:tabs>
          <w:tab w:val="num" w:pos="774"/>
        </w:tabs>
        <w:ind w:left="774" w:hanging="360"/>
      </w:pPr>
      <w:rPr>
        <w:rFonts w:ascii="Symbol" w:hAnsi="Symbol" w:hint="default"/>
        <w:color w:val="auto"/>
      </w:rPr>
    </w:lvl>
    <w:lvl w:ilvl="1" w:tplc="04190003">
      <w:start w:val="1"/>
      <w:numFmt w:val="bullet"/>
      <w:lvlText w:val="o"/>
      <w:lvlJc w:val="left"/>
      <w:pPr>
        <w:tabs>
          <w:tab w:val="num" w:pos="1494"/>
        </w:tabs>
        <w:ind w:left="1494" w:hanging="360"/>
      </w:pPr>
      <w:rPr>
        <w:rFonts w:ascii="Courier New" w:hAnsi="Courier New" w:hint="default"/>
      </w:rPr>
    </w:lvl>
    <w:lvl w:ilvl="2" w:tplc="04190005">
      <w:start w:val="1"/>
      <w:numFmt w:val="bullet"/>
      <w:lvlText w:val=""/>
      <w:lvlJc w:val="left"/>
      <w:pPr>
        <w:tabs>
          <w:tab w:val="num" w:pos="2214"/>
        </w:tabs>
        <w:ind w:left="2214" w:hanging="360"/>
      </w:pPr>
      <w:rPr>
        <w:rFonts w:ascii="Wingdings" w:hAnsi="Wingdings" w:hint="default"/>
      </w:rPr>
    </w:lvl>
    <w:lvl w:ilvl="3" w:tplc="04190001">
      <w:start w:val="1"/>
      <w:numFmt w:val="bullet"/>
      <w:lvlText w:val=""/>
      <w:lvlJc w:val="left"/>
      <w:pPr>
        <w:tabs>
          <w:tab w:val="num" w:pos="2934"/>
        </w:tabs>
        <w:ind w:left="2934" w:hanging="360"/>
      </w:pPr>
      <w:rPr>
        <w:rFonts w:ascii="Symbol" w:hAnsi="Symbol" w:hint="default"/>
      </w:rPr>
    </w:lvl>
    <w:lvl w:ilvl="4" w:tplc="04190003">
      <w:start w:val="1"/>
      <w:numFmt w:val="bullet"/>
      <w:lvlText w:val="o"/>
      <w:lvlJc w:val="left"/>
      <w:pPr>
        <w:tabs>
          <w:tab w:val="num" w:pos="3654"/>
        </w:tabs>
        <w:ind w:left="3654" w:hanging="360"/>
      </w:pPr>
      <w:rPr>
        <w:rFonts w:ascii="Courier New" w:hAnsi="Courier New" w:hint="default"/>
      </w:rPr>
    </w:lvl>
    <w:lvl w:ilvl="5" w:tplc="04190005">
      <w:start w:val="1"/>
      <w:numFmt w:val="bullet"/>
      <w:lvlText w:val=""/>
      <w:lvlJc w:val="left"/>
      <w:pPr>
        <w:tabs>
          <w:tab w:val="num" w:pos="4374"/>
        </w:tabs>
        <w:ind w:left="4374" w:hanging="360"/>
      </w:pPr>
      <w:rPr>
        <w:rFonts w:ascii="Wingdings" w:hAnsi="Wingdings" w:hint="default"/>
      </w:rPr>
    </w:lvl>
    <w:lvl w:ilvl="6" w:tplc="04190001">
      <w:start w:val="1"/>
      <w:numFmt w:val="bullet"/>
      <w:lvlText w:val=""/>
      <w:lvlJc w:val="left"/>
      <w:pPr>
        <w:tabs>
          <w:tab w:val="num" w:pos="5094"/>
        </w:tabs>
        <w:ind w:left="5094" w:hanging="360"/>
      </w:pPr>
      <w:rPr>
        <w:rFonts w:ascii="Symbol" w:hAnsi="Symbol" w:hint="default"/>
      </w:rPr>
    </w:lvl>
    <w:lvl w:ilvl="7" w:tplc="04190003">
      <w:start w:val="1"/>
      <w:numFmt w:val="bullet"/>
      <w:lvlText w:val="o"/>
      <w:lvlJc w:val="left"/>
      <w:pPr>
        <w:tabs>
          <w:tab w:val="num" w:pos="5814"/>
        </w:tabs>
        <w:ind w:left="5814" w:hanging="360"/>
      </w:pPr>
      <w:rPr>
        <w:rFonts w:ascii="Courier New" w:hAnsi="Courier New" w:hint="default"/>
      </w:rPr>
    </w:lvl>
    <w:lvl w:ilvl="8" w:tplc="04190005">
      <w:start w:val="1"/>
      <w:numFmt w:val="bullet"/>
      <w:lvlText w:val=""/>
      <w:lvlJc w:val="left"/>
      <w:pPr>
        <w:tabs>
          <w:tab w:val="num" w:pos="6534"/>
        </w:tabs>
        <w:ind w:left="6534" w:hanging="360"/>
      </w:pPr>
      <w:rPr>
        <w:rFonts w:ascii="Wingdings" w:hAnsi="Wingdings" w:hint="default"/>
      </w:rPr>
    </w:lvl>
  </w:abstractNum>
  <w:abstractNum w:abstractNumId="11" w15:restartNumberingAfterBreak="0">
    <w:nsid w:val="31F40AD3"/>
    <w:multiLevelType w:val="hybridMultilevel"/>
    <w:tmpl w:val="FD9266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33087EFA"/>
    <w:multiLevelType w:val="hybridMultilevel"/>
    <w:tmpl w:val="3A6A3EF2"/>
    <w:lvl w:ilvl="0" w:tplc="29DC4414">
      <w:start w:val="112"/>
      <w:numFmt w:val="decimal"/>
      <w:lvlText w:val="%1."/>
      <w:lvlJc w:val="left"/>
      <w:pPr>
        <w:ind w:left="846" w:hanging="420"/>
      </w:pPr>
      <w:rPr>
        <w:rFonts w:cs="Times New Roman" w:hint="default"/>
      </w:rPr>
    </w:lvl>
    <w:lvl w:ilvl="1" w:tplc="04190019" w:tentative="1">
      <w:start w:val="1"/>
      <w:numFmt w:val="lowerLetter"/>
      <w:lvlText w:val="%2."/>
      <w:lvlJc w:val="left"/>
      <w:pPr>
        <w:ind w:left="1506" w:hanging="360"/>
      </w:pPr>
      <w:rPr>
        <w:rFonts w:cs="Times New Roman"/>
      </w:rPr>
    </w:lvl>
    <w:lvl w:ilvl="2" w:tplc="0419001B" w:tentative="1">
      <w:start w:val="1"/>
      <w:numFmt w:val="lowerRoman"/>
      <w:lvlText w:val="%3."/>
      <w:lvlJc w:val="right"/>
      <w:pPr>
        <w:ind w:left="2226" w:hanging="180"/>
      </w:pPr>
      <w:rPr>
        <w:rFonts w:cs="Times New Roman"/>
      </w:rPr>
    </w:lvl>
    <w:lvl w:ilvl="3" w:tplc="0419000F" w:tentative="1">
      <w:start w:val="1"/>
      <w:numFmt w:val="decimal"/>
      <w:lvlText w:val="%4."/>
      <w:lvlJc w:val="left"/>
      <w:pPr>
        <w:ind w:left="2946" w:hanging="360"/>
      </w:pPr>
      <w:rPr>
        <w:rFonts w:cs="Times New Roman"/>
      </w:rPr>
    </w:lvl>
    <w:lvl w:ilvl="4" w:tplc="04190019" w:tentative="1">
      <w:start w:val="1"/>
      <w:numFmt w:val="lowerLetter"/>
      <w:lvlText w:val="%5."/>
      <w:lvlJc w:val="left"/>
      <w:pPr>
        <w:ind w:left="3666" w:hanging="360"/>
      </w:pPr>
      <w:rPr>
        <w:rFonts w:cs="Times New Roman"/>
      </w:rPr>
    </w:lvl>
    <w:lvl w:ilvl="5" w:tplc="0419001B" w:tentative="1">
      <w:start w:val="1"/>
      <w:numFmt w:val="lowerRoman"/>
      <w:lvlText w:val="%6."/>
      <w:lvlJc w:val="right"/>
      <w:pPr>
        <w:ind w:left="4386" w:hanging="180"/>
      </w:pPr>
      <w:rPr>
        <w:rFonts w:cs="Times New Roman"/>
      </w:rPr>
    </w:lvl>
    <w:lvl w:ilvl="6" w:tplc="0419000F" w:tentative="1">
      <w:start w:val="1"/>
      <w:numFmt w:val="decimal"/>
      <w:lvlText w:val="%7."/>
      <w:lvlJc w:val="left"/>
      <w:pPr>
        <w:ind w:left="5106" w:hanging="360"/>
      </w:pPr>
      <w:rPr>
        <w:rFonts w:cs="Times New Roman"/>
      </w:rPr>
    </w:lvl>
    <w:lvl w:ilvl="7" w:tplc="04190019" w:tentative="1">
      <w:start w:val="1"/>
      <w:numFmt w:val="lowerLetter"/>
      <w:lvlText w:val="%8."/>
      <w:lvlJc w:val="left"/>
      <w:pPr>
        <w:ind w:left="5826" w:hanging="360"/>
      </w:pPr>
      <w:rPr>
        <w:rFonts w:cs="Times New Roman"/>
      </w:rPr>
    </w:lvl>
    <w:lvl w:ilvl="8" w:tplc="0419001B" w:tentative="1">
      <w:start w:val="1"/>
      <w:numFmt w:val="lowerRoman"/>
      <w:lvlText w:val="%9."/>
      <w:lvlJc w:val="right"/>
      <w:pPr>
        <w:ind w:left="6546" w:hanging="180"/>
      </w:pPr>
      <w:rPr>
        <w:rFonts w:cs="Times New Roman"/>
      </w:rPr>
    </w:lvl>
  </w:abstractNum>
  <w:abstractNum w:abstractNumId="13" w15:restartNumberingAfterBreak="0">
    <w:nsid w:val="44524003"/>
    <w:multiLevelType w:val="hybridMultilevel"/>
    <w:tmpl w:val="C90A039C"/>
    <w:lvl w:ilvl="0" w:tplc="43CC79CE">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900"/>
        </w:tabs>
        <w:ind w:left="900" w:hanging="360"/>
      </w:pPr>
      <w:rPr>
        <w:rFonts w:ascii="Courier New" w:hAnsi="Courier New" w:hint="default"/>
      </w:rPr>
    </w:lvl>
    <w:lvl w:ilvl="2" w:tplc="04090005">
      <w:start w:val="1"/>
      <w:numFmt w:val="bullet"/>
      <w:lvlText w:val=""/>
      <w:lvlJc w:val="left"/>
      <w:pPr>
        <w:tabs>
          <w:tab w:val="num" w:pos="1620"/>
        </w:tabs>
        <w:ind w:left="1620" w:hanging="360"/>
      </w:pPr>
      <w:rPr>
        <w:rFonts w:ascii="Wingdings" w:hAnsi="Wingdings" w:hint="default"/>
      </w:rPr>
    </w:lvl>
    <w:lvl w:ilvl="3" w:tplc="04090001">
      <w:start w:val="1"/>
      <w:numFmt w:val="bullet"/>
      <w:lvlText w:val=""/>
      <w:lvlJc w:val="left"/>
      <w:pPr>
        <w:tabs>
          <w:tab w:val="num" w:pos="2340"/>
        </w:tabs>
        <w:ind w:left="2340" w:hanging="360"/>
      </w:pPr>
      <w:rPr>
        <w:rFonts w:ascii="Symbol" w:hAnsi="Symbol" w:hint="default"/>
      </w:rPr>
    </w:lvl>
    <w:lvl w:ilvl="4" w:tplc="04090003">
      <w:start w:val="1"/>
      <w:numFmt w:val="bullet"/>
      <w:lvlText w:val="o"/>
      <w:lvlJc w:val="left"/>
      <w:pPr>
        <w:tabs>
          <w:tab w:val="num" w:pos="3060"/>
        </w:tabs>
        <w:ind w:left="3060" w:hanging="360"/>
      </w:pPr>
      <w:rPr>
        <w:rFonts w:ascii="Courier New" w:hAnsi="Courier New" w:hint="default"/>
      </w:rPr>
    </w:lvl>
    <w:lvl w:ilvl="5" w:tplc="04090005">
      <w:start w:val="1"/>
      <w:numFmt w:val="bullet"/>
      <w:lvlText w:val=""/>
      <w:lvlJc w:val="left"/>
      <w:pPr>
        <w:tabs>
          <w:tab w:val="num" w:pos="3780"/>
        </w:tabs>
        <w:ind w:left="3780" w:hanging="360"/>
      </w:pPr>
      <w:rPr>
        <w:rFonts w:ascii="Wingdings" w:hAnsi="Wingdings" w:hint="default"/>
      </w:rPr>
    </w:lvl>
    <w:lvl w:ilvl="6" w:tplc="04090001">
      <w:start w:val="1"/>
      <w:numFmt w:val="bullet"/>
      <w:lvlText w:val=""/>
      <w:lvlJc w:val="left"/>
      <w:pPr>
        <w:tabs>
          <w:tab w:val="num" w:pos="4500"/>
        </w:tabs>
        <w:ind w:left="4500" w:hanging="360"/>
      </w:pPr>
      <w:rPr>
        <w:rFonts w:ascii="Symbol" w:hAnsi="Symbol" w:hint="default"/>
      </w:rPr>
    </w:lvl>
    <w:lvl w:ilvl="7" w:tplc="04090003">
      <w:start w:val="1"/>
      <w:numFmt w:val="bullet"/>
      <w:lvlText w:val="o"/>
      <w:lvlJc w:val="left"/>
      <w:pPr>
        <w:tabs>
          <w:tab w:val="num" w:pos="5220"/>
        </w:tabs>
        <w:ind w:left="5220" w:hanging="360"/>
      </w:pPr>
      <w:rPr>
        <w:rFonts w:ascii="Courier New" w:hAnsi="Courier New" w:hint="default"/>
      </w:rPr>
    </w:lvl>
    <w:lvl w:ilvl="8" w:tplc="04090005">
      <w:start w:val="1"/>
      <w:numFmt w:val="bullet"/>
      <w:lvlText w:val=""/>
      <w:lvlJc w:val="left"/>
      <w:pPr>
        <w:tabs>
          <w:tab w:val="num" w:pos="5940"/>
        </w:tabs>
        <w:ind w:left="5940" w:hanging="360"/>
      </w:pPr>
      <w:rPr>
        <w:rFonts w:ascii="Wingdings" w:hAnsi="Wingdings" w:hint="default"/>
      </w:rPr>
    </w:lvl>
  </w:abstractNum>
  <w:abstractNum w:abstractNumId="14" w15:restartNumberingAfterBreak="0">
    <w:nsid w:val="46D068BC"/>
    <w:multiLevelType w:val="hybridMultilevel"/>
    <w:tmpl w:val="22CA1354"/>
    <w:lvl w:ilvl="0" w:tplc="85046278">
      <w:start w:val="98"/>
      <w:numFmt w:val="decimal"/>
      <w:lvlText w:val="%1."/>
      <w:lvlJc w:val="left"/>
      <w:pPr>
        <w:ind w:left="780" w:hanging="360"/>
      </w:pPr>
      <w:rPr>
        <w:rFonts w:cs="Times New Roman" w:hint="default"/>
      </w:rPr>
    </w:lvl>
    <w:lvl w:ilvl="1" w:tplc="04190019" w:tentative="1">
      <w:start w:val="1"/>
      <w:numFmt w:val="lowerLetter"/>
      <w:lvlText w:val="%2."/>
      <w:lvlJc w:val="left"/>
      <w:pPr>
        <w:ind w:left="1500" w:hanging="360"/>
      </w:pPr>
      <w:rPr>
        <w:rFonts w:cs="Times New Roman"/>
      </w:rPr>
    </w:lvl>
    <w:lvl w:ilvl="2" w:tplc="0419001B">
      <w:start w:val="1"/>
      <w:numFmt w:val="lowerRoman"/>
      <w:lvlText w:val="%3."/>
      <w:lvlJc w:val="right"/>
      <w:pPr>
        <w:ind w:left="2220" w:hanging="180"/>
      </w:pPr>
      <w:rPr>
        <w:rFonts w:cs="Times New Roman"/>
      </w:rPr>
    </w:lvl>
    <w:lvl w:ilvl="3" w:tplc="0419000F" w:tentative="1">
      <w:start w:val="1"/>
      <w:numFmt w:val="decimal"/>
      <w:lvlText w:val="%4."/>
      <w:lvlJc w:val="left"/>
      <w:pPr>
        <w:ind w:left="2940" w:hanging="360"/>
      </w:pPr>
      <w:rPr>
        <w:rFonts w:cs="Times New Roman"/>
      </w:rPr>
    </w:lvl>
    <w:lvl w:ilvl="4" w:tplc="04190019" w:tentative="1">
      <w:start w:val="1"/>
      <w:numFmt w:val="lowerLetter"/>
      <w:lvlText w:val="%5."/>
      <w:lvlJc w:val="left"/>
      <w:pPr>
        <w:ind w:left="3660" w:hanging="360"/>
      </w:pPr>
      <w:rPr>
        <w:rFonts w:cs="Times New Roman"/>
      </w:rPr>
    </w:lvl>
    <w:lvl w:ilvl="5" w:tplc="0419001B" w:tentative="1">
      <w:start w:val="1"/>
      <w:numFmt w:val="lowerRoman"/>
      <w:lvlText w:val="%6."/>
      <w:lvlJc w:val="right"/>
      <w:pPr>
        <w:ind w:left="4380" w:hanging="180"/>
      </w:pPr>
      <w:rPr>
        <w:rFonts w:cs="Times New Roman"/>
      </w:rPr>
    </w:lvl>
    <w:lvl w:ilvl="6" w:tplc="0419000F" w:tentative="1">
      <w:start w:val="1"/>
      <w:numFmt w:val="decimal"/>
      <w:lvlText w:val="%7."/>
      <w:lvlJc w:val="left"/>
      <w:pPr>
        <w:ind w:left="5100" w:hanging="360"/>
      </w:pPr>
      <w:rPr>
        <w:rFonts w:cs="Times New Roman"/>
      </w:rPr>
    </w:lvl>
    <w:lvl w:ilvl="7" w:tplc="04190019" w:tentative="1">
      <w:start w:val="1"/>
      <w:numFmt w:val="lowerLetter"/>
      <w:lvlText w:val="%8."/>
      <w:lvlJc w:val="left"/>
      <w:pPr>
        <w:ind w:left="5820" w:hanging="360"/>
      </w:pPr>
      <w:rPr>
        <w:rFonts w:cs="Times New Roman"/>
      </w:rPr>
    </w:lvl>
    <w:lvl w:ilvl="8" w:tplc="0419001B" w:tentative="1">
      <w:start w:val="1"/>
      <w:numFmt w:val="lowerRoman"/>
      <w:lvlText w:val="%9."/>
      <w:lvlJc w:val="right"/>
      <w:pPr>
        <w:ind w:left="6540" w:hanging="180"/>
      </w:pPr>
      <w:rPr>
        <w:rFonts w:cs="Times New Roman"/>
      </w:rPr>
    </w:lvl>
  </w:abstractNum>
  <w:abstractNum w:abstractNumId="15" w15:restartNumberingAfterBreak="0">
    <w:nsid w:val="4AB37CBE"/>
    <w:multiLevelType w:val="hybridMultilevel"/>
    <w:tmpl w:val="14EACF4E"/>
    <w:lvl w:ilvl="0" w:tplc="450E841E">
      <w:start w:val="104"/>
      <w:numFmt w:val="decimal"/>
      <w:lvlText w:val="%1."/>
      <w:lvlJc w:val="left"/>
      <w:pPr>
        <w:ind w:left="840" w:hanging="420"/>
      </w:pPr>
      <w:rPr>
        <w:rFonts w:cs="Times New Roman" w:hint="default"/>
      </w:rPr>
    </w:lvl>
    <w:lvl w:ilvl="1" w:tplc="04190019" w:tentative="1">
      <w:start w:val="1"/>
      <w:numFmt w:val="lowerLetter"/>
      <w:lvlText w:val="%2."/>
      <w:lvlJc w:val="left"/>
      <w:pPr>
        <w:ind w:left="1500" w:hanging="360"/>
      </w:pPr>
      <w:rPr>
        <w:rFonts w:cs="Times New Roman"/>
      </w:rPr>
    </w:lvl>
    <w:lvl w:ilvl="2" w:tplc="0419001B" w:tentative="1">
      <w:start w:val="1"/>
      <w:numFmt w:val="lowerRoman"/>
      <w:lvlText w:val="%3."/>
      <w:lvlJc w:val="right"/>
      <w:pPr>
        <w:ind w:left="2220" w:hanging="180"/>
      </w:pPr>
      <w:rPr>
        <w:rFonts w:cs="Times New Roman"/>
      </w:rPr>
    </w:lvl>
    <w:lvl w:ilvl="3" w:tplc="0419000F" w:tentative="1">
      <w:start w:val="1"/>
      <w:numFmt w:val="decimal"/>
      <w:lvlText w:val="%4."/>
      <w:lvlJc w:val="left"/>
      <w:pPr>
        <w:ind w:left="2940" w:hanging="360"/>
      </w:pPr>
      <w:rPr>
        <w:rFonts w:cs="Times New Roman"/>
      </w:rPr>
    </w:lvl>
    <w:lvl w:ilvl="4" w:tplc="04190019" w:tentative="1">
      <w:start w:val="1"/>
      <w:numFmt w:val="lowerLetter"/>
      <w:lvlText w:val="%5."/>
      <w:lvlJc w:val="left"/>
      <w:pPr>
        <w:ind w:left="3660" w:hanging="360"/>
      </w:pPr>
      <w:rPr>
        <w:rFonts w:cs="Times New Roman"/>
      </w:rPr>
    </w:lvl>
    <w:lvl w:ilvl="5" w:tplc="0419001B" w:tentative="1">
      <w:start w:val="1"/>
      <w:numFmt w:val="lowerRoman"/>
      <w:lvlText w:val="%6."/>
      <w:lvlJc w:val="right"/>
      <w:pPr>
        <w:ind w:left="4380" w:hanging="180"/>
      </w:pPr>
      <w:rPr>
        <w:rFonts w:cs="Times New Roman"/>
      </w:rPr>
    </w:lvl>
    <w:lvl w:ilvl="6" w:tplc="0419000F" w:tentative="1">
      <w:start w:val="1"/>
      <w:numFmt w:val="decimal"/>
      <w:lvlText w:val="%7."/>
      <w:lvlJc w:val="left"/>
      <w:pPr>
        <w:ind w:left="5100" w:hanging="360"/>
      </w:pPr>
      <w:rPr>
        <w:rFonts w:cs="Times New Roman"/>
      </w:rPr>
    </w:lvl>
    <w:lvl w:ilvl="7" w:tplc="04190019" w:tentative="1">
      <w:start w:val="1"/>
      <w:numFmt w:val="lowerLetter"/>
      <w:lvlText w:val="%8."/>
      <w:lvlJc w:val="left"/>
      <w:pPr>
        <w:ind w:left="5820" w:hanging="360"/>
      </w:pPr>
      <w:rPr>
        <w:rFonts w:cs="Times New Roman"/>
      </w:rPr>
    </w:lvl>
    <w:lvl w:ilvl="8" w:tplc="0419001B" w:tentative="1">
      <w:start w:val="1"/>
      <w:numFmt w:val="lowerRoman"/>
      <w:lvlText w:val="%9."/>
      <w:lvlJc w:val="right"/>
      <w:pPr>
        <w:ind w:left="6540" w:hanging="180"/>
      </w:pPr>
      <w:rPr>
        <w:rFonts w:cs="Times New Roman"/>
      </w:rPr>
    </w:lvl>
  </w:abstractNum>
  <w:abstractNum w:abstractNumId="16" w15:restartNumberingAfterBreak="0">
    <w:nsid w:val="4B4439EB"/>
    <w:multiLevelType w:val="hybridMultilevel"/>
    <w:tmpl w:val="57328E0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7" w15:restartNumberingAfterBreak="0">
    <w:nsid w:val="4EA55A76"/>
    <w:multiLevelType w:val="multilevel"/>
    <w:tmpl w:val="64CC551A"/>
    <w:lvl w:ilvl="0">
      <w:start w:val="1"/>
      <w:numFmt w:val="decimal"/>
      <w:lvlText w:val="%1."/>
      <w:lvlJc w:val="left"/>
      <w:pPr>
        <w:tabs>
          <w:tab w:val="num" w:pos="709"/>
        </w:tabs>
        <w:ind w:left="709" w:hanging="709"/>
      </w:pPr>
      <w:rPr>
        <w:rFonts w:cs="Times New Roman" w:hint="default"/>
      </w:rPr>
    </w:lvl>
    <w:lvl w:ilvl="1">
      <w:start w:val="1"/>
      <w:numFmt w:val="decimal"/>
      <w:lvlText w:val="%1.%2."/>
      <w:lvlJc w:val="left"/>
      <w:pPr>
        <w:tabs>
          <w:tab w:val="num" w:pos="709"/>
        </w:tabs>
        <w:ind w:left="709" w:hanging="709"/>
      </w:pPr>
      <w:rPr>
        <w:rFonts w:cs="Times New Roman" w:hint="default"/>
        <w:b w:val="0"/>
        <w:bCs w:val="0"/>
        <w:i w:val="0"/>
        <w:iCs w:val="0"/>
        <w:color w:val="auto"/>
      </w:rPr>
    </w:lvl>
    <w:lvl w:ilvl="2">
      <w:start w:val="1"/>
      <w:numFmt w:val="bullet"/>
      <w:lvlText w:val=""/>
      <w:lvlJc w:val="left"/>
      <w:pPr>
        <w:tabs>
          <w:tab w:val="num" w:pos="992"/>
        </w:tabs>
        <w:ind w:left="992" w:hanging="283"/>
      </w:pPr>
      <w:rPr>
        <w:rFonts w:ascii="Symbol" w:hAnsi="Symbol" w:hint="default"/>
      </w:rPr>
    </w:lvl>
    <w:lvl w:ilvl="3">
      <w:start w:val="1"/>
      <w:numFmt w:val="decimal"/>
      <w:lvlText w:val="%1.%2.%3.%4."/>
      <w:lvlJc w:val="left"/>
      <w:pPr>
        <w:tabs>
          <w:tab w:val="num" w:pos="0"/>
        </w:tabs>
      </w:pPr>
      <w:rPr>
        <w:rFonts w:cs="Times New Roman" w:hint="default"/>
      </w:rPr>
    </w:lvl>
    <w:lvl w:ilvl="4">
      <w:start w:val="1"/>
      <w:numFmt w:val="decimal"/>
      <w:lvlText w:val="%1.%2.%3.%4.%5."/>
      <w:lvlJc w:val="left"/>
      <w:pPr>
        <w:tabs>
          <w:tab w:val="num" w:pos="0"/>
        </w:tabs>
      </w:pPr>
      <w:rPr>
        <w:rFonts w:cs="Times New Roman" w:hint="default"/>
      </w:rPr>
    </w:lvl>
    <w:lvl w:ilvl="5">
      <w:start w:val="1"/>
      <w:numFmt w:val="decimal"/>
      <w:lvlText w:val="%1.%2.%3.%4.%5.%6."/>
      <w:lvlJc w:val="left"/>
      <w:pPr>
        <w:tabs>
          <w:tab w:val="num" w:pos="0"/>
        </w:tabs>
      </w:pPr>
      <w:rPr>
        <w:rFonts w:cs="Times New Roman" w:hint="default"/>
      </w:rPr>
    </w:lvl>
    <w:lvl w:ilvl="6">
      <w:start w:val="1"/>
      <w:numFmt w:val="decimal"/>
      <w:lvlText w:val="%1.%2.%3.%4.%5.%6.%7."/>
      <w:lvlJc w:val="left"/>
      <w:pPr>
        <w:tabs>
          <w:tab w:val="num" w:pos="0"/>
        </w:tabs>
      </w:pPr>
      <w:rPr>
        <w:rFonts w:cs="Times New Roman" w:hint="default"/>
      </w:rPr>
    </w:lvl>
    <w:lvl w:ilvl="7">
      <w:start w:val="1"/>
      <w:numFmt w:val="decimal"/>
      <w:lvlText w:val="%1.%2.%3.%4.%5.%6.%7.%8."/>
      <w:lvlJc w:val="left"/>
      <w:pPr>
        <w:tabs>
          <w:tab w:val="num" w:pos="0"/>
        </w:tabs>
      </w:pPr>
      <w:rPr>
        <w:rFonts w:cs="Times New Roman" w:hint="default"/>
      </w:rPr>
    </w:lvl>
    <w:lvl w:ilvl="8">
      <w:start w:val="1"/>
      <w:numFmt w:val="decimal"/>
      <w:lvlText w:val="%1.%2.%3.%4.%5.%6.%7.%8.%9."/>
      <w:lvlJc w:val="left"/>
      <w:pPr>
        <w:tabs>
          <w:tab w:val="num" w:pos="0"/>
        </w:tabs>
      </w:pPr>
      <w:rPr>
        <w:rFonts w:cs="Times New Roman" w:hint="default"/>
      </w:rPr>
    </w:lvl>
  </w:abstractNum>
  <w:abstractNum w:abstractNumId="18" w15:restartNumberingAfterBreak="0">
    <w:nsid w:val="52972666"/>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5343794B"/>
    <w:multiLevelType w:val="singleLevel"/>
    <w:tmpl w:val="04190001"/>
    <w:lvl w:ilvl="0">
      <w:start w:val="1"/>
      <w:numFmt w:val="bullet"/>
      <w:lvlText w:val=""/>
      <w:lvlJc w:val="left"/>
      <w:pPr>
        <w:ind w:left="720" w:hanging="360"/>
      </w:pPr>
      <w:rPr>
        <w:rFonts w:ascii="Symbol" w:hAnsi="Symbol" w:hint="default"/>
      </w:rPr>
    </w:lvl>
  </w:abstractNum>
  <w:abstractNum w:abstractNumId="20" w15:restartNumberingAfterBreak="0">
    <w:nsid w:val="5E6C2292"/>
    <w:multiLevelType w:val="hybridMultilevel"/>
    <w:tmpl w:val="528672B4"/>
    <w:lvl w:ilvl="0" w:tplc="3D4CF638">
      <w:start w:val="1"/>
      <w:numFmt w:val="decimal"/>
      <w:lvlText w:val="%1)"/>
      <w:lvlJc w:val="left"/>
      <w:pPr>
        <w:ind w:left="1515" w:hanging="948"/>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21" w15:restartNumberingAfterBreak="0">
    <w:nsid w:val="6A506016"/>
    <w:multiLevelType w:val="hybridMultilevel"/>
    <w:tmpl w:val="D7FA1088"/>
    <w:lvl w:ilvl="0" w:tplc="04190001">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22" w15:restartNumberingAfterBreak="0">
    <w:nsid w:val="71DC649B"/>
    <w:multiLevelType w:val="singleLevel"/>
    <w:tmpl w:val="04190001"/>
    <w:lvl w:ilvl="0">
      <w:start w:val="1"/>
      <w:numFmt w:val="bullet"/>
      <w:lvlText w:val=""/>
      <w:lvlJc w:val="left"/>
      <w:pPr>
        <w:ind w:left="720" w:hanging="360"/>
      </w:pPr>
      <w:rPr>
        <w:rFonts w:ascii="Symbol" w:hAnsi="Symbol" w:hint="default"/>
      </w:rPr>
    </w:lvl>
  </w:abstractNum>
  <w:abstractNum w:abstractNumId="23" w15:restartNumberingAfterBreak="0">
    <w:nsid w:val="75F102AA"/>
    <w:multiLevelType w:val="hybridMultilevel"/>
    <w:tmpl w:val="BCE2D4B4"/>
    <w:lvl w:ilvl="0" w:tplc="5ADAC3CC">
      <w:numFmt w:val="bullet"/>
      <w:lvlText w:val="•"/>
      <w:lvlJc w:val="left"/>
      <w:pPr>
        <w:ind w:left="778" w:hanging="360"/>
      </w:pPr>
      <w:rPr>
        <w:rFonts w:ascii="Times New Roman" w:eastAsia="Times New Roman" w:hAnsi="Times New Roman" w:hint="default"/>
      </w:rPr>
    </w:lvl>
    <w:lvl w:ilvl="1" w:tplc="04190003" w:tentative="1">
      <w:start w:val="1"/>
      <w:numFmt w:val="bullet"/>
      <w:lvlText w:val="o"/>
      <w:lvlJc w:val="left"/>
      <w:pPr>
        <w:ind w:left="1498" w:hanging="360"/>
      </w:pPr>
      <w:rPr>
        <w:rFonts w:ascii="Courier New" w:hAnsi="Courier New" w:cs="Courier New" w:hint="default"/>
      </w:rPr>
    </w:lvl>
    <w:lvl w:ilvl="2" w:tplc="04190005" w:tentative="1">
      <w:start w:val="1"/>
      <w:numFmt w:val="bullet"/>
      <w:lvlText w:val=""/>
      <w:lvlJc w:val="left"/>
      <w:pPr>
        <w:ind w:left="2218" w:hanging="360"/>
      </w:pPr>
      <w:rPr>
        <w:rFonts w:ascii="Wingdings" w:hAnsi="Wingdings" w:hint="default"/>
      </w:rPr>
    </w:lvl>
    <w:lvl w:ilvl="3" w:tplc="04190001" w:tentative="1">
      <w:start w:val="1"/>
      <w:numFmt w:val="bullet"/>
      <w:lvlText w:val=""/>
      <w:lvlJc w:val="left"/>
      <w:pPr>
        <w:ind w:left="2938" w:hanging="360"/>
      </w:pPr>
      <w:rPr>
        <w:rFonts w:ascii="Symbol" w:hAnsi="Symbol" w:hint="default"/>
      </w:rPr>
    </w:lvl>
    <w:lvl w:ilvl="4" w:tplc="04190003" w:tentative="1">
      <w:start w:val="1"/>
      <w:numFmt w:val="bullet"/>
      <w:lvlText w:val="o"/>
      <w:lvlJc w:val="left"/>
      <w:pPr>
        <w:ind w:left="3658" w:hanging="360"/>
      </w:pPr>
      <w:rPr>
        <w:rFonts w:ascii="Courier New" w:hAnsi="Courier New" w:cs="Courier New" w:hint="default"/>
      </w:rPr>
    </w:lvl>
    <w:lvl w:ilvl="5" w:tplc="04190005" w:tentative="1">
      <w:start w:val="1"/>
      <w:numFmt w:val="bullet"/>
      <w:lvlText w:val=""/>
      <w:lvlJc w:val="left"/>
      <w:pPr>
        <w:ind w:left="4378" w:hanging="360"/>
      </w:pPr>
      <w:rPr>
        <w:rFonts w:ascii="Wingdings" w:hAnsi="Wingdings" w:hint="default"/>
      </w:rPr>
    </w:lvl>
    <w:lvl w:ilvl="6" w:tplc="04190001" w:tentative="1">
      <w:start w:val="1"/>
      <w:numFmt w:val="bullet"/>
      <w:lvlText w:val=""/>
      <w:lvlJc w:val="left"/>
      <w:pPr>
        <w:ind w:left="5098" w:hanging="360"/>
      </w:pPr>
      <w:rPr>
        <w:rFonts w:ascii="Symbol" w:hAnsi="Symbol" w:hint="default"/>
      </w:rPr>
    </w:lvl>
    <w:lvl w:ilvl="7" w:tplc="04190003" w:tentative="1">
      <w:start w:val="1"/>
      <w:numFmt w:val="bullet"/>
      <w:lvlText w:val="o"/>
      <w:lvlJc w:val="left"/>
      <w:pPr>
        <w:ind w:left="5818" w:hanging="360"/>
      </w:pPr>
      <w:rPr>
        <w:rFonts w:ascii="Courier New" w:hAnsi="Courier New" w:cs="Courier New" w:hint="default"/>
      </w:rPr>
    </w:lvl>
    <w:lvl w:ilvl="8" w:tplc="04190005" w:tentative="1">
      <w:start w:val="1"/>
      <w:numFmt w:val="bullet"/>
      <w:lvlText w:val=""/>
      <w:lvlJc w:val="left"/>
      <w:pPr>
        <w:ind w:left="6538"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7"/>
  </w:num>
  <w:num w:numId="19">
    <w:abstractNumId w:val="18"/>
  </w:num>
  <w:num w:numId="20">
    <w:abstractNumId w:val="4"/>
  </w:num>
  <w:num w:numId="21">
    <w:abstractNumId w:val="19"/>
  </w:num>
  <w:num w:numId="22">
    <w:abstractNumId w:val="13"/>
  </w:num>
  <w:num w:numId="23">
    <w:abstractNumId w:val="17"/>
  </w:num>
  <w:num w:numId="24">
    <w:abstractNumId w:val="22"/>
  </w:num>
  <w:num w:numId="25">
    <w:abstractNumId w:val="1"/>
  </w:num>
  <w:num w:numId="26">
    <w:abstractNumId w:val="21"/>
  </w:num>
  <w:num w:numId="27">
    <w:abstractNumId w:val="10"/>
  </w:num>
  <w:num w:numId="28">
    <w:abstractNumId w:val="11"/>
  </w:num>
  <w:num w:numId="29">
    <w:abstractNumId w:val="6"/>
  </w:num>
  <w:num w:numId="30">
    <w:abstractNumId w:val="14"/>
  </w:num>
  <w:num w:numId="31">
    <w:abstractNumId w:val="20"/>
  </w:num>
  <w:num w:numId="32">
    <w:abstractNumId w:val="16"/>
  </w:num>
  <w:num w:numId="33">
    <w:abstractNumId w:val="2"/>
  </w:num>
  <w:num w:numId="34">
    <w:abstractNumId w:val="3"/>
  </w:num>
  <w:num w:numId="35">
    <w:abstractNumId w:val="8"/>
  </w:num>
  <w:num w:numId="36">
    <w:abstractNumId w:val="23"/>
  </w:num>
  <w:num w:numId="37">
    <w:abstractNumId w:val="15"/>
  </w:num>
  <w:num w:numId="38">
    <w:abstractNumId w:val="5"/>
  </w:num>
  <w:num w:numId="39">
    <w:abstractNumId w:val="12"/>
  </w:num>
  <w:num w:numId="40">
    <w:abstractNumId w:val="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1E98"/>
    <w:rsid w:val="00000ECB"/>
    <w:rsid w:val="00001F79"/>
    <w:rsid w:val="00003760"/>
    <w:rsid w:val="00004922"/>
    <w:rsid w:val="00012071"/>
    <w:rsid w:val="000171F1"/>
    <w:rsid w:val="0002373E"/>
    <w:rsid w:val="00025B64"/>
    <w:rsid w:val="0003296B"/>
    <w:rsid w:val="000331B7"/>
    <w:rsid w:val="000362E0"/>
    <w:rsid w:val="000371B3"/>
    <w:rsid w:val="00041EE8"/>
    <w:rsid w:val="000421C2"/>
    <w:rsid w:val="00044418"/>
    <w:rsid w:val="00047A7A"/>
    <w:rsid w:val="00051B1E"/>
    <w:rsid w:val="00053103"/>
    <w:rsid w:val="00053230"/>
    <w:rsid w:val="00055E8F"/>
    <w:rsid w:val="00056FA7"/>
    <w:rsid w:val="000619CF"/>
    <w:rsid w:val="00061EFC"/>
    <w:rsid w:val="00062505"/>
    <w:rsid w:val="00065D33"/>
    <w:rsid w:val="0006605D"/>
    <w:rsid w:val="00067FD4"/>
    <w:rsid w:val="0007749A"/>
    <w:rsid w:val="000778AF"/>
    <w:rsid w:val="000845D2"/>
    <w:rsid w:val="00084687"/>
    <w:rsid w:val="0008790C"/>
    <w:rsid w:val="00091CBE"/>
    <w:rsid w:val="00092992"/>
    <w:rsid w:val="00093551"/>
    <w:rsid w:val="00097F16"/>
    <w:rsid w:val="000A278F"/>
    <w:rsid w:val="000B12AE"/>
    <w:rsid w:val="000B152B"/>
    <w:rsid w:val="000B433E"/>
    <w:rsid w:val="000B45F6"/>
    <w:rsid w:val="000B51A8"/>
    <w:rsid w:val="000C19F9"/>
    <w:rsid w:val="000C1E44"/>
    <w:rsid w:val="000C32C8"/>
    <w:rsid w:val="000C4080"/>
    <w:rsid w:val="000C4842"/>
    <w:rsid w:val="000D14B8"/>
    <w:rsid w:val="000D1576"/>
    <w:rsid w:val="000D180A"/>
    <w:rsid w:val="000D3A26"/>
    <w:rsid w:val="000D6120"/>
    <w:rsid w:val="000E33AB"/>
    <w:rsid w:val="000E5AB3"/>
    <w:rsid w:val="000E7B4F"/>
    <w:rsid w:val="000F041C"/>
    <w:rsid w:val="000F1FA7"/>
    <w:rsid w:val="000F372B"/>
    <w:rsid w:val="000F54C1"/>
    <w:rsid w:val="000F56AB"/>
    <w:rsid w:val="000F58F7"/>
    <w:rsid w:val="000F7B75"/>
    <w:rsid w:val="00103B3C"/>
    <w:rsid w:val="00110157"/>
    <w:rsid w:val="00110A96"/>
    <w:rsid w:val="00111B48"/>
    <w:rsid w:val="00111D8D"/>
    <w:rsid w:val="001135AD"/>
    <w:rsid w:val="00114FC9"/>
    <w:rsid w:val="001152A2"/>
    <w:rsid w:val="00115D3D"/>
    <w:rsid w:val="00115EDC"/>
    <w:rsid w:val="001161CE"/>
    <w:rsid w:val="00120F3E"/>
    <w:rsid w:val="001218D6"/>
    <w:rsid w:val="001228CF"/>
    <w:rsid w:val="00123051"/>
    <w:rsid w:val="0012450D"/>
    <w:rsid w:val="00126A50"/>
    <w:rsid w:val="00126B2D"/>
    <w:rsid w:val="00126F73"/>
    <w:rsid w:val="00127357"/>
    <w:rsid w:val="001324E4"/>
    <w:rsid w:val="00132DD9"/>
    <w:rsid w:val="00140951"/>
    <w:rsid w:val="001414B0"/>
    <w:rsid w:val="00142D36"/>
    <w:rsid w:val="00144173"/>
    <w:rsid w:val="00147924"/>
    <w:rsid w:val="0015183B"/>
    <w:rsid w:val="0015367B"/>
    <w:rsid w:val="00153F15"/>
    <w:rsid w:val="00154565"/>
    <w:rsid w:val="00155879"/>
    <w:rsid w:val="0015723A"/>
    <w:rsid w:val="00157FDD"/>
    <w:rsid w:val="001605B7"/>
    <w:rsid w:val="00167C3B"/>
    <w:rsid w:val="00174D16"/>
    <w:rsid w:val="00177E74"/>
    <w:rsid w:val="001808A9"/>
    <w:rsid w:val="00180A12"/>
    <w:rsid w:val="00181934"/>
    <w:rsid w:val="00181D4D"/>
    <w:rsid w:val="0018705F"/>
    <w:rsid w:val="00190BC5"/>
    <w:rsid w:val="0019110A"/>
    <w:rsid w:val="001932BA"/>
    <w:rsid w:val="001937FD"/>
    <w:rsid w:val="001960CD"/>
    <w:rsid w:val="001A035C"/>
    <w:rsid w:val="001A1829"/>
    <w:rsid w:val="001A1A25"/>
    <w:rsid w:val="001A7200"/>
    <w:rsid w:val="001A7E84"/>
    <w:rsid w:val="001B1DF2"/>
    <w:rsid w:val="001B1E2F"/>
    <w:rsid w:val="001B23AA"/>
    <w:rsid w:val="001B3CE7"/>
    <w:rsid w:val="001B40F9"/>
    <w:rsid w:val="001C04B4"/>
    <w:rsid w:val="001C2197"/>
    <w:rsid w:val="001C60E8"/>
    <w:rsid w:val="001C6FDA"/>
    <w:rsid w:val="001C707C"/>
    <w:rsid w:val="001D3610"/>
    <w:rsid w:val="001D781A"/>
    <w:rsid w:val="001D7AA4"/>
    <w:rsid w:val="001E1070"/>
    <w:rsid w:val="001E2726"/>
    <w:rsid w:val="001E4954"/>
    <w:rsid w:val="001E514E"/>
    <w:rsid w:val="001E6976"/>
    <w:rsid w:val="001E6CD0"/>
    <w:rsid w:val="001F04BE"/>
    <w:rsid w:val="001F468A"/>
    <w:rsid w:val="001F4BDB"/>
    <w:rsid w:val="001F594F"/>
    <w:rsid w:val="00200BAE"/>
    <w:rsid w:val="0020226A"/>
    <w:rsid w:val="00202CFA"/>
    <w:rsid w:val="002037B1"/>
    <w:rsid w:val="00203ACE"/>
    <w:rsid w:val="002058D1"/>
    <w:rsid w:val="00212CA7"/>
    <w:rsid w:val="00216313"/>
    <w:rsid w:val="002164BC"/>
    <w:rsid w:val="00220CB1"/>
    <w:rsid w:val="002254BE"/>
    <w:rsid w:val="00227175"/>
    <w:rsid w:val="0023170C"/>
    <w:rsid w:val="00231947"/>
    <w:rsid w:val="00232022"/>
    <w:rsid w:val="002324C1"/>
    <w:rsid w:val="00233BFF"/>
    <w:rsid w:val="002349B9"/>
    <w:rsid w:val="00234BFC"/>
    <w:rsid w:val="00235BA5"/>
    <w:rsid w:val="00235F9B"/>
    <w:rsid w:val="0023781C"/>
    <w:rsid w:val="0024003F"/>
    <w:rsid w:val="002439F2"/>
    <w:rsid w:val="00244E7F"/>
    <w:rsid w:val="00245CE0"/>
    <w:rsid w:val="002461E8"/>
    <w:rsid w:val="00246A04"/>
    <w:rsid w:val="00254340"/>
    <w:rsid w:val="0026171A"/>
    <w:rsid w:val="00262DE8"/>
    <w:rsid w:val="00264B0C"/>
    <w:rsid w:val="00266080"/>
    <w:rsid w:val="002663F4"/>
    <w:rsid w:val="00267BA2"/>
    <w:rsid w:val="00270024"/>
    <w:rsid w:val="0027172E"/>
    <w:rsid w:val="00274BC0"/>
    <w:rsid w:val="00280FA8"/>
    <w:rsid w:val="00281E65"/>
    <w:rsid w:val="0028429A"/>
    <w:rsid w:val="00285BD7"/>
    <w:rsid w:val="00287E5B"/>
    <w:rsid w:val="00295748"/>
    <w:rsid w:val="00297664"/>
    <w:rsid w:val="002A151E"/>
    <w:rsid w:val="002A3897"/>
    <w:rsid w:val="002A3E1E"/>
    <w:rsid w:val="002A4AE9"/>
    <w:rsid w:val="002A7DA9"/>
    <w:rsid w:val="002B1D88"/>
    <w:rsid w:val="002B55FB"/>
    <w:rsid w:val="002C59EB"/>
    <w:rsid w:val="002C66CD"/>
    <w:rsid w:val="002C681F"/>
    <w:rsid w:val="002D1C2E"/>
    <w:rsid w:val="002D21C0"/>
    <w:rsid w:val="002D22F6"/>
    <w:rsid w:val="002D26A8"/>
    <w:rsid w:val="002D285A"/>
    <w:rsid w:val="002D4AA9"/>
    <w:rsid w:val="002D5003"/>
    <w:rsid w:val="002D6240"/>
    <w:rsid w:val="002E0CC9"/>
    <w:rsid w:val="002E26DC"/>
    <w:rsid w:val="002E2AD5"/>
    <w:rsid w:val="002E312B"/>
    <w:rsid w:val="002E3554"/>
    <w:rsid w:val="002E4747"/>
    <w:rsid w:val="002E5175"/>
    <w:rsid w:val="002E6797"/>
    <w:rsid w:val="002F3E0A"/>
    <w:rsid w:val="00301192"/>
    <w:rsid w:val="00302683"/>
    <w:rsid w:val="003041BA"/>
    <w:rsid w:val="003048D0"/>
    <w:rsid w:val="00305245"/>
    <w:rsid w:val="00306460"/>
    <w:rsid w:val="00307CBF"/>
    <w:rsid w:val="00307CD0"/>
    <w:rsid w:val="00313B27"/>
    <w:rsid w:val="00313DC0"/>
    <w:rsid w:val="00313DFE"/>
    <w:rsid w:val="0032753F"/>
    <w:rsid w:val="003275ED"/>
    <w:rsid w:val="003277AC"/>
    <w:rsid w:val="00332E2D"/>
    <w:rsid w:val="0033312D"/>
    <w:rsid w:val="00333BB1"/>
    <w:rsid w:val="00335AD2"/>
    <w:rsid w:val="003371AD"/>
    <w:rsid w:val="00340103"/>
    <w:rsid w:val="00340C23"/>
    <w:rsid w:val="00340CD9"/>
    <w:rsid w:val="0034298C"/>
    <w:rsid w:val="00343DD1"/>
    <w:rsid w:val="00343EB4"/>
    <w:rsid w:val="00344444"/>
    <w:rsid w:val="003479EF"/>
    <w:rsid w:val="003502F1"/>
    <w:rsid w:val="00351731"/>
    <w:rsid w:val="003524A9"/>
    <w:rsid w:val="003529DD"/>
    <w:rsid w:val="00352CF2"/>
    <w:rsid w:val="00354565"/>
    <w:rsid w:val="003574B6"/>
    <w:rsid w:val="00360726"/>
    <w:rsid w:val="003618FF"/>
    <w:rsid w:val="00362083"/>
    <w:rsid w:val="00363742"/>
    <w:rsid w:val="0036748D"/>
    <w:rsid w:val="00372A74"/>
    <w:rsid w:val="00372B47"/>
    <w:rsid w:val="00373312"/>
    <w:rsid w:val="0037456B"/>
    <w:rsid w:val="003816DA"/>
    <w:rsid w:val="0038357B"/>
    <w:rsid w:val="00386077"/>
    <w:rsid w:val="003865E5"/>
    <w:rsid w:val="00390DBF"/>
    <w:rsid w:val="00392647"/>
    <w:rsid w:val="003A7BA0"/>
    <w:rsid w:val="003B0CC8"/>
    <w:rsid w:val="003B2AEA"/>
    <w:rsid w:val="003B59CF"/>
    <w:rsid w:val="003B6D10"/>
    <w:rsid w:val="003C4EAE"/>
    <w:rsid w:val="003C6352"/>
    <w:rsid w:val="003C66D8"/>
    <w:rsid w:val="003D262C"/>
    <w:rsid w:val="003D4310"/>
    <w:rsid w:val="003D794C"/>
    <w:rsid w:val="003E1505"/>
    <w:rsid w:val="003E30BF"/>
    <w:rsid w:val="003E3CFE"/>
    <w:rsid w:val="003F04EC"/>
    <w:rsid w:val="003F21C8"/>
    <w:rsid w:val="003F64F7"/>
    <w:rsid w:val="003F6E49"/>
    <w:rsid w:val="003F76C2"/>
    <w:rsid w:val="003F7730"/>
    <w:rsid w:val="004005F2"/>
    <w:rsid w:val="00400C9D"/>
    <w:rsid w:val="00402862"/>
    <w:rsid w:val="00405510"/>
    <w:rsid w:val="00405734"/>
    <w:rsid w:val="00405754"/>
    <w:rsid w:val="004063C6"/>
    <w:rsid w:val="004107A0"/>
    <w:rsid w:val="0041132C"/>
    <w:rsid w:val="00412A97"/>
    <w:rsid w:val="00413134"/>
    <w:rsid w:val="00415418"/>
    <w:rsid w:val="00415768"/>
    <w:rsid w:val="0041753D"/>
    <w:rsid w:val="00417963"/>
    <w:rsid w:val="0042034F"/>
    <w:rsid w:val="00421D28"/>
    <w:rsid w:val="004226D2"/>
    <w:rsid w:val="004233E2"/>
    <w:rsid w:val="00423B15"/>
    <w:rsid w:val="00424566"/>
    <w:rsid w:val="00424C81"/>
    <w:rsid w:val="00430ED7"/>
    <w:rsid w:val="00431A7D"/>
    <w:rsid w:val="004338CA"/>
    <w:rsid w:val="0043495B"/>
    <w:rsid w:val="00441D35"/>
    <w:rsid w:val="00442231"/>
    <w:rsid w:val="00442F86"/>
    <w:rsid w:val="0044497C"/>
    <w:rsid w:val="00444C5A"/>
    <w:rsid w:val="00450D5D"/>
    <w:rsid w:val="00451D6F"/>
    <w:rsid w:val="00453272"/>
    <w:rsid w:val="00453DF8"/>
    <w:rsid w:val="0045625C"/>
    <w:rsid w:val="00460D34"/>
    <w:rsid w:val="00461007"/>
    <w:rsid w:val="00466DF7"/>
    <w:rsid w:val="00466E1F"/>
    <w:rsid w:val="00470538"/>
    <w:rsid w:val="00471280"/>
    <w:rsid w:val="004719C7"/>
    <w:rsid w:val="0047442D"/>
    <w:rsid w:val="00476566"/>
    <w:rsid w:val="00477EC5"/>
    <w:rsid w:val="0048046D"/>
    <w:rsid w:val="004806A1"/>
    <w:rsid w:val="004827FE"/>
    <w:rsid w:val="0048404B"/>
    <w:rsid w:val="0049023E"/>
    <w:rsid w:val="004906A6"/>
    <w:rsid w:val="00492439"/>
    <w:rsid w:val="00492EB9"/>
    <w:rsid w:val="0049359C"/>
    <w:rsid w:val="00493BBB"/>
    <w:rsid w:val="00493CC7"/>
    <w:rsid w:val="004960E0"/>
    <w:rsid w:val="00496F37"/>
    <w:rsid w:val="0049713B"/>
    <w:rsid w:val="00497B34"/>
    <w:rsid w:val="004A1A49"/>
    <w:rsid w:val="004A1CDB"/>
    <w:rsid w:val="004A2159"/>
    <w:rsid w:val="004A2ABE"/>
    <w:rsid w:val="004A6061"/>
    <w:rsid w:val="004B200D"/>
    <w:rsid w:val="004B362D"/>
    <w:rsid w:val="004B37FA"/>
    <w:rsid w:val="004B3BDA"/>
    <w:rsid w:val="004B3ED6"/>
    <w:rsid w:val="004B6A88"/>
    <w:rsid w:val="004C2F81"/>
    <w:rsid w:val="004C72AE"/>
    <w:rsid w:val="004D3FCF"/>
    <w:rsid w:val="004D40F2"/>
    <w:rsid w:val="004E08EB"/>
    <w:rsid w:val="004E0FC2"/>
    <w:rsid w:val="004E4463"/>
    <w:rsid w:val="004E4DB9"/>
    <w:rsid w:val="004E53D0"/>
    <w:rsid w:val="004E6335"/>
    <w:rsid w:val="004F2809"/>
    <w:rsid w:val="004F503F"/>
    <w:rsid w:val="00500320"/>
    <w:rsid w:val="00500A7F"/>
    <w:rsid w:val="0050157B"/>
    <w:rsid w:val="00501D44"/>
    <w:rsid w:val="00502354"/>
    <w:rsid w:val="00502D7F"/>
    <w:rsid w:val="00503F0C"/>
    <w:rsid w:val="00504E34"/>
    <w:rsid w:val="00506500"/>
    <w:rsid w:val="00507707"/>
    <w:rsid w:val="005077B0"/>
    <w:rsid w:val="00510D18"/>
    <w:rsid w:val="005112BB"/>
    <w:rsid w:val="0051434C"/>
    <w:rsid w:val="00514B47"/>
    <w:rsid w:val="00522037"/>
    <w:rsid w:val="005304CF"/>
    <w:rsid w:val="00530C3F"/>
    <w:rsid w:val="00532E73"/>
    <w:rsid w:val="0053433E"/>
    <w:rsid w:val="00535C0B"/>
    <w:rsid w:val="00535D4F"/>
    <w:rsid w:val="00535DDD"/>
    <w:rsid w:val="00540B63"/>
    <w:rsid w:val="005410A3"/>
    <w:rsid w:val="0054157E"/>
    <w:rsid w:val="00541AA0"/>
    <w:rsid w:val="00545BDF"/>
    <w:rsid w:val="0055066E"/>
    <w:rsid w:val="00551B4E"/>
    <w:rsid w:val="00551CB1"/>
    <w:rsid w:val="00551D7B"/>
    <w:rsid w:val="00553649"/>
    <w:rsid w:val="00556250"/>
    <w:rsid w:val="0056004C"/>
    <w:rsid w:val="005621E2"/>
    <w:rsid w:val="00562323"/>
    <w:rsid w:val="00562514"/>
    <w:rsid w:val="00562AAE"/>
    <w:rsid w:val="00563844"/>
    <w:rsid w:val="005663D9"/>
    <w:rsid w:val="00567778"/>
    <w:rsid w:val="00567AFA"/>
    <w:rsid w:val="00567E3F"/>
    <w:rsid w:val="00570C0F"/>
    <w:rsid w:val="00572BE6"/>
    <w:rsid w:val="00572C67"/>
    <w:rsid w:val="00573896"/>
    <w:rsid w:val="00574923"/>
    <w:rsid w:val="005756B8"/>
    <w:rsid w:val="00576992"/>
    <w:rsid w:val="005816BB"/>
    <w:rsid w:val="0058502A"/>
    <w:rsid w:val="00595822"/>
    <w:rsid w:val="0059639D"/>
    <w:rsid w:val="00596F0F"/>
    <w:rsid w:val="00597405"/>
    <w:rsid w:val="005974E1"/>
    <w:rsid w:val="005A060E"/>
    <w:rsid w:val="005A2738"/>
    <w:rsid w:val="005A27CB"/>
    <w:rsid w:val="005A2BB7"/>
    <w:rsid w:val="005A4E70"/>
    <w:rsid w:val="005A5D76"/>
    <w:rsid w:val="005B14C8"/>
    <w:rsid w:val="005B2A2A"/>
    <w:rsid w:val="005B5A58"/>
    <w:rsid w:val="005B74B8"/>
    <w:rsid w:val="005C0098"/>
    <w:rsid w:val="005C3B85"/>
    <w:rsid w:val="005C40A7"/>
    <w:rsid w:val="005C58F7"/>
    <w:rsid w:val="005C6E9F"/>
    <w:rsid w:val="005D1D97"/>
    <w:rsid w:val="005D3650"/>
    <w:rsid w:val="005D3CC6"/>
    <w:rsid w:val="005D3ED6"/>
    <w:rsid w:val="005D4398"/>
    <w:rsid w:val="005D4A6B"/>
    <w:rsid w:val="005E138A"/>
    <w:rsid w:val="005E4AA7"/>
    <w:rsid w:val="005E4C20"/>
    <w:rsid w:val="005E7417"/>
    <w:rsid w:val="005E785E"/>
    <w:rsid w:val="005E7C80"/>
    <w:rsid w:val="005F139E"/>
    <w:rsid w:val="005F28BA"/>
    <w:rsid w:val="005F3311"/>
    <w:rsid w:val="005F41FC"/>
    <w:rsid w:val="005F4FDB"/>
    <w:rsid w:val="005F7460"/>
    <w:rsid w:val="00601D63"/>
    <w:rsid w:val="0060449C"/>
    <w:rsid w:val="006049C0"/>
    <w:rsid w:val="00604DBC"/>
    <w:rsid w:val="00606B3B"/>
    <w:rsid w:val="0061198C"/>
    <w:rsid w:val="00612042"/>
    <w:rsid w:val="00612472"/>
    <w:rsid w:val="006129AA"/>
    <w:rsid w:val="00614178"/>
    <w:rsid w:val="00614F05"/>
    <w:rsid w:val="00622A31"/>
    <w:rsid w:val="00622A78"/>
    <w:rsid w:val="00624F00"/>
    <w:rsid w:val="0062564C"/>
    <w:rsid w:val="006257FF"/>
    <w:rsid w:val="006268C3"/>
    <w:rsid w:val="00627320"/>
    <w:rsid w:val="00627428"/>
    <w:rsid w:val="0063186F"/>
    <w:rsid w:val="00632868"/>
    <w:rsid w:val="00634436"/>
    <w:rsid w:val="00635ACE"/>
    <w:rsid w:val="0063659E"/>
    <w:rsid w:val="00636EFD"/>
    <w:rsid w:val="00641D69"/>
    <w:rsid w:val="00642EA8"/>
    <w:rsid w:val="00642F1F"/>
    <w:rsid w:val="00645410"/>
    <w:rsid w:val="00651975"/>
    <w:rsid w:val="00653602"/>
    <w:rsid w:val="0066029E"/>
    <w:rsid w:val="00660478"/>
    <w:rsid w:val="0066096F"/>
    <w:rsid w:val="00660D5A"/>
    <w:rsid w:val="006660DC"/>
    <w:rsid w:val="0067013C"/>
    <w:rsid w:val="00671796"/>
    <w:rsid w:val="00672AB3"/>
    <w:rsid w:val="0067499B"/>
    <w:rsid w:val="006752FF"/>
    <w:rsid w:val="006753BB"/>
    <w:rsid w:val="006814B1"/>
    <w:rsid w:val="00683384"/>
    <w:rsid w:val="00684159"/>
    <w:rsid w:val="00684A20"/>
    <w:rsid w:val="00685D6C"/>
    <w:rsid w:val="00693662"/>
    <w:rsid w:val="00694141"/>
    <w:rsid w:val="00694C2F"/>
    <w:rsid w:val="006A1463"/>
    <w:rsid w:val="006A302A"/>
    <w:rsid w:val="006A3348"/>
    <w:rsid w:val="006A3BC4"/>
    <w:rsid w:val="006A42A8"/>
    <w:rsid w:val="006B0039"/>
    <w:rsid w:val="006B00A7"/>
    <w:rsid w:val="006B15EA"/>
    <w:rsid w:val="006B22CB"/>
    <w:rsid w:val="006B41CF"/>
    <w:rsid w:val="006B4362"/>
    <w:rsid w:val="006C4189"/>
    <w:rsid w:val="006C454F"/>
    <w:rsid w:val="006C63AA"/>
    <w:rsid w:val="006C6A78"/>
    <w:rsid w:val="006C73F3"/>
    <w:rsid w:val="006C747E"/>
    <w:rsid w:val="006D18F8"/>
    <w:rsid w:val="006D3748"/>
    <w:rsid w:val="006D7785"/>
    <w:rsid w:val="006E2BEC"/>
    <w:rsid w:val="006E3F0E"/>
    <w:rsid w:val="006E5611"/>
    <w:rsid w:val="006E678F"/>
    <w:rsid w:val="006F1494"/>
    <w:rsid w:val="006F23CA"/>
    <w:rsid w:val="006F3521"/>
    <w:rsid w:val="006F4E0A"/>
    <w:rsid w:val="006F64B1"/>
    <w:rsid w:val="006F66FF"/>
    <w:rsid w:val="006F6C3D"/>
    <w:rsid w:val="00700BA1"/>
    <w:rsid w:val="007017A3"/>
    <w:rsid w:val="0070187C"/>
    <w:rsid w:val="0070222A"/>
    <w:rsid w:val="00704E5F"/>
    <w:rsid w:val="00705358"/>
    <w:rsid w:val="00706100"/>
    <w:rsid w:val="00715A63"/>
    <w:rsid w:val="00715BDC"/>
    <w:rsid w:val="00715FC2"/>
    <w:rsid w:val="00722023"/>
    <w:rsid w:val="00724C57"/>
    <w:rsid w:val="0072782D"/>
    <w:rsid w:val="00727F8B"/>
    <w:rsid w:val="00730187"/>
    <w:rsid w:val="0073047B"/>
    <w:rsid w:val="0073191C"/>
    <w:rsid w:val="00732B07"/>
    <w:rsid w:val="00736D17"/>
    <w:rsid w:val="0073730B"/>
    <w:rsid w:val="0074019A"/>
    <w:rsid w:val="0074089D"/>
    <w:rsid w:val="007449EC"/>
    <w:rsid w:val="00746B44"/>
    <w:rsid w:val="007526C1"/>
    <w:rsid w:val="0075272F"/>
    <w:rsid w:val="00752DC2"/>
    <w:rsid w:val="00753437"/>
    <w:rsid w:val="00753E19"/>
    <w:rsid w:val="007568D9"/>
    <w:rsid w:val="007639CF"/>
    <w:rsid w:val="00766CAB"/>
    <w:rsid w:val="007671E2"/>
    <w:rsid w:val="00767556"/>
    <w:rsid w:val="00772F69"/>
    <w:rsid w:val="0077632B"/>
    <w:rsid w:val="007769DF"/>
    <w:rsid w:val="00777B83"/>
    <w:rsid w:val="007807E0"/>
    <w:rsid w:val="007850C5"/>
    <w:rsid w:val="00785787"/>
    <w:rsid w:val="0078609C"/>
    <w:rsid w:val="007957CE"/>
    <w:rsid w:val="007A044E"/>
    <w:rsid w:val="007A1F5A"/>
    <w:rsid w:val="007A27A3"/>
    <w:rsid w:val="007A4851"/>
    <w:rsid w:val="007B0063"/>
    <w:rsid w:val="007B29E9"/>
    <w:rsid w:val="007B4D76"/>
    <w:rsid w:val="007C0132"/>
    <w:rsid w:val="007C2C74"/>
    <w:rsid w:val="007C2EED"/>
    <w:rsid w:val="007C3DA0"/>
    <w:rsid w:val="007C43FD"/>
    <w:rsid w:val="007C4BF1"/>
    <w:rsid w:val="007C7674"/>
    <w:rsid w:val="007D0F4E"/>
    <w:rsid w:val="007D13CE"/>
    <w:rsid w:val="007D1566"/>
    <w:rsid w:val="007D348D"/>
    <w:rsid w:val="007D609D"/>
    <w:rsid w:val="007E54D8"/>
    <w:rsid w:val="007E6FAA"/>
    <w:rsid w:val="007E7C30"/>
    <w:rsid w:val="007E7DF4"/>
    <w:rsid w:val="007F034F"/>
    <w:rsid w:val="007F49F3"/>
    <w:rsid w:val="007F6731"/>
    <w:rsid w:val="00803476"/>
    <w:rsid w:val="0080445B"/>
    <w:rsid w:val="00805242"/>
    <w:rsid w:val="008069D4"/>
    <w:rsid w:val="008078DD"/>
    <w:rsid w:val="00807F49"/>
    <w:rsid w:val="00810642"/>
    <w:rsid w:val="00810B5E"/>
    <w:rsid w:val="00810BBC"/>
    <w:rsid w:val="0081422C"/>
    <w:rsid w:val="00816D97"/>
    <w:rsid w:val="008203FB"/>
    <w:rsid w:val="0082095F"/>
    <w:rsid w:val="0082197D"/>
    <w:rsid w:val="00822520"/>
    <w:rsid w:val="0082798C"/>
    <w:rsid w:val="00830194"/>
    <w:rsid w:val="00831C9B"/>
    <w:rsid w:val="00831D4B"/>
    <w:rsid w:val="00832A69"/>
    <w:rsid w:val="00835F5E"/>
    <w:rsid w:val="00844872"/>
    <w:rsid w:val="00844E4D"/>
    <w:rsid w:val="00846D2D"/>
    <w:rsid w:val="008509EF"/>
    <w:rsid w:val="008530C0"/>
    <w:rsid w:val="00854A39"/>
    <w:rsid w:val="00855E88"/>
    <w:rsid w:val="00856066"/>
    <w:rsid w:val="0085660D"/>
    <w:rsid w:val="00856849"/>
    <w:rsid w:val="00857793"/>
    <w:rsid w:val="00860E97"/>
    <w:rsid w:val="00863AE8"/>
    <w:rsid w:val="00865E00"/>
    <w:rsid w:val="00866CE0"/>
    <w:rsid w:val="00866E87"/>
    <w:rsid w:val="00871CE5"/>
    <w:rsid w:val="00872E9A"/>
    <w:rsid w:val="00873B35"/>
    <w:rsid w:val="00874A1A"/>
    <w:rsid w:val="00876484"/>
    <w:rsid w:val="00877AAF"/>
    <w:rsid w:val="0088039F"/>
    <w:rsid w:val="00882355"/>
    <w:rsid w:val="008846B9"/>
    <w:rsid w:val="00884908"/>
    <w:rsid w:val="00887A8D"/>
    <w:rsid w:val="0089028D"/>
    <w:rsid w:val="00894FF0"/>
    <w:rsid w:val="00896668"/>
    <w:rsid w:val="008A0AF2"/>
    <w:rsid w:val="008A20D1"/>
    <w:rsid w:val="008A671D"/>
    <w:rsid w:val="008B0F81"/>
    <w:rsid w:val="008B1921"/>
    <w:rsid w:val="008B4270"/>
    <w:rsid w:val="008B6A69"/>
    <w:rsid w:val="008B6E36"/>
    <w:rsid w:val="008C038F"/>
    <w:rsid w:val="008C331A"/>
    <w:rsid w:val="008C6FE2"/>
    <w:rsid w:val="008D0186"/>
    <w:rsid w:val="008D444A"/>
    <w:rsid w:val="008D4EB8"/>
    <w:rsid w:val="008D67B2"/>
    <w:rsid w:val="008D7DC1"/>
    <w:rsid w:val="008E2F89"/>
    <w:rsid w:val="008E3941"/>
    <w:rsid w:val="008E4ECE"/>
    <w:rsid w:val="008E5619"/>
    <w:rsid w:val="008E758D"/>
    <w:rsid w:val="008F0B83"/>
    <w:rsid w:val="008F0BF4"/>
    <w:rsid w:val="008F294C"/>
    <w:rsid w:val="008F5001"/>
    <w:rsid w:val="009011BD"/>
    <w:rsid w:val="0090132B"/>
    <w:rsid w:val="009062B1"/>
    <w:rsid w:val="00916B1F"/>
    <w:rsid w:val="00925428"/>
    <w:rsid w:val="00930789"/>
    <w:rsid w:val="00931E98"/>
    <w:rsid w:val="00932E0F"/>
    <w:rsid w:val="00933833"/>
    <w:rsid w:val="009348D6"/>
    <w:rsid w:val="00934B65"/>
    <w:rsid w:val="009366CF"/>
    <w:rsid w:val="00940F33"/>
    <w:rsid w:val="009473CE"/>
    <w:rsid w:val="009502E7"/>
    <w:rsid w:val="00950F43"/>
    <w:rsid w:val="009517D7"/>
    <w:rsid w:val="00952493"/>
    <w:rsid w:val="00952A84"/>
    <w:rsid w:val="0095752E"/>
    <w:rsid w:val="00960F94"/>
    <w:rsid w:val="00961A01"/>
    <w:rsid w:val="00961D05"/>
    <w:rsid w:val="00962993"/>
    <w:rsid w:val="00963B0E"/>
    <w:rsid w:val="00963B7F"/>
    <w:rsid w:val="0096458A"/>
    <w:rsid w:val="00965E4C"/>
    <w:rsid w:val="00966058"/>
    <w:rsid w:val="00966505"/>
    <w:rsid w:val="00967F35"/>
    <w:rsid w:val="00971552"/>
    <w:rsid w:val="009803B2"/>
    <w:rsid w:val="009820B4"/>
    <w:rsid w:val="00982839"/>
    <w:rsid w:val="00992082"/>
    <w:rsid w:val="00992AA4"/>
    <w:rsid w:val="00992C8B"/>
    <w:rsid w:val="00997443"/>
    <w:rsid w:val="009A12E7"/>
    <w:rsid w:val="009A187F"/>
    <w:rsid w:val="009A2A01"/>
    <w:rsid w:val="009A3F20"/>
    <w:rsid w:val="009A478E"/>
    <w:rsid w:val="009A4C4A"/>
    <w:rsid w:val="009A63A6"/>
    <w:rsid w:val="009A6901"/>
    <w:rsid w:val="009A6D5F"/>
    <w:rsid w:val="009B0B8E"/>
    <w:rsid w:val="009B1A51"/>
    <w:rsid w:val="009B1A88"/>
    <w:rsid w:val="009B2F67"/>
    <w:rsid w:val="009B4779"/>
    <w:rsid w:val="009B7B18"/>
    <w:rsid w:val="009C0119"/>
    <w:rsid w:val="009C0A43"/>
    <w:rsid w:val="009C0B67"/>
    <w:rsid w:val="009C0E54"/>
    <w:rsid w:val="009C3465"/>
    <w:rsid w:val="009C6147"/>
    <w:rsid w:val="009C6AB4"/>
    <w:rsid w:val="009C7338"/>
    <w:rsid w:val="009D2482"/>
    <w:rsid w:val="009D3BAF"/>
    <w:rsid w:val="009D6104"/>
    <w:rsid w:val="009E1605"/>
    <w:rsid w:val="009E697E"/>
    <w:rsid w:val="009F0514"/>
    <w:rsid w:val="009F2579"/>
    <w:rsid w:val="009F3A2E"/>
    <w:rsid w:val="009F3FA4"/>
    <w:rsid w:val="00A014AE"/>
    <w:rsid w:val="00A01E3F"/>
    <w:rsid w:val="00A02E6F"/>
    <w:rsid w:val="00A04514"/>
    <w:rsid w:val="00A05781"/>
    <w:rsid w:val="00A06373"/>
    <w:rsid w:val="00A06393"/>
    <w:rsid w:val="00A066BD"/>
    <w:rsid w:val="00A06916"/>
    <w:rsid w:val="00A0708F"/>
    <w:rsid w:val="00A11142"/>
    <w:rsid w:val="00A13A94"/>
    <w:rsid w:val="00A14CAE"/>
    <w:rsid w:val="00A15C42"/>
    <w:rsid w:val="00A15CC2"/>
    <w:rsid w:val="00A16E24"/>
    <w:rsid w:val="00A237E5"/>
    <w:rsid w:val="00A340FC"/>
    <w:rsid w:val="00A348C9"/>
    <w:rsid w:val="00A435DC"/>
    <w:rsid w:val="00A44186"/>
    <w:rsid w:val="00A457CA"/>
    <w:rsid w:val="00A4615C"/>
    <w:rsid w:val="00A507C9"/>
    <w:rsid w:val="00A56282"/>
    <w:rsid w:val="00A56FA4"/>
    <w:rsid w:val="00A62F5E"/>
    <w:rsid w:val="00A675E1"/>
    <w:rsid w:val="00A7170E"/>
    <w:rsid w:val="00A73BA1"/>
    <w:rsid w:val="00A75629"/>
    <w:rsid w:val="00A76D00"/>
    <w:rsid w:val="00A77BB6"/>
    <w:rsid w:val="00A83858"/>
    <w:rsid w:val="00A8568D"/>
    <w:rsid w:val="00A92D22"/>
    <w:rsid w:val="00A95365"/>
    <w:rsid w:val="00A9581C"/>
    <w:rsid w:val="00AA3F90"/>
    <w:rsid w:val="00AB6954"/>
    <w:rsid w:val="00AC7643"/>
    <w:rsid w:val="00AD1E79"/>
    <w:rsid w:val="00AD7C2D"/>
    <w:rsid w:val="00AE3829"/>
    <w:rsid w:val="00AF0324"/>
    <w:rsid w:val="00AF2EBA"/>
    <w:rsid w:val="00AF3FE6"/>
    <w:rsid w:val="00AF4616"/>
    <w:rsid w:val="00AF5898"/>
    <w:rsid w:val="00AF5C18"/>
    <w:rsid w:val="00B003EF"/>
    <w:rsid w:val="00B00C4A"/>
    <w:rsid w:val="00B00E57"/>
    <w:rsid w:val="00B00E70"/>
    <w:rsid w:val="00B00FE6"/>
    <w:rsid w:val="00B0355C"/>
    <w:rsid w:val="00B04FA2"/>
    <w:rsid w:val="00B056D2"/>
    <w:rsid w:val="00B10314"/>
    <w:rsid w:val="00B1069A"/>
    <w:rsid w:val="00B113F3"/>
    <w:rsid w:val="00B11766"/>
    <w:rsid w:val="00B1254B"/>
    <w:rsid w:val="00B136CA"/>
    <w:rsid w:val="00B15330"/>
    <w:rsid w:val="00B1632B"/>
    <w:rsid w:val="00B16E19"/>
    <w:rsid w:val="00B17D7A"/>
    <w:rsid w:val="00B17DFC"/>
    <w:rsid w:val="00B20607"/>
    <w:rsid w:val="00B26EFB"/>
    <w:rsid w:val="00B31422"/>
    <w:rsid w:val="00B31B73"/>
    <w:rsid w:val="00B320AD"/>
    <w:rsid w:val="00B44C45"/>
    <w:rsid w:val="00B4593D"/>
    <w:rsid w:val="00B47715"/>
    <w:rsid w:val="00B52FB2"/>
    <w:rsid w:val="00B54E13"/>
    <w:rsid w:val="00B550BF"/>
    <w:rsid w:val="00B63D3B"/>
    <w:rsid w:val="00B656AB"/>
    <w:rsid w:val="00B65B3F"/>
    <w:rsid w:val="00B6637C"/>
    <w:rsid w:val="00B676E9"/>
    <w:rsid w:val="00B749E4"/>
    <w:rsid w:val="00B74A17"/>
    <w:rsid w:val="00B753E9"/>
    <w:rsid w:val="00B77699"/>
    <w:rsid w:val="00B812AE"/>
    <w:rsid w:val="00B84F4B"/>
    <w:rsid w:val="00B858DB"/>
    <w:rsid w:val="00B86DB8"/>
    <w:rsid w:val="00B907FB"/>
    <w:rsid w:val="00B919AB"/>
    <w:rsid w:val="00B96A13"/>
    <w:rsid w:val="00BA4C0D"/>
    <w:rsid w:val="00BA5541"/>
    <w:rsid w:val="00BA79AC"/>
    <w:rsid w:val="00BB2488"/>
    <w:rsid w:val="00BB2490"/>
    <w:rsid w:val="00BB305F"/>
    <w:rsid w:val="00BB40F3"/>
    <w:rsid w:val="00BB475C"/>
    <w:rsid w:val="00BB7AB5"/>
    <w:rsid w:val="00BC1E36"/>
    <w:rsid w:val="00BC20B7"/>
    <w:rsid w:val="00BC5003"/>
    <w:rsid w:val="00BC79F6"/>
    <w:rsid w:val="00BC7CC7"/>
    <w:rsid w:val="00BD0806"/>
    <w:rsid w:val="00BD2067"/>
    <w:rsid w:val="00BD3E4D"/>
    <w:rsid w:val="00BD72D8"/>
    <w:rsid w:val="00BE02C4"/>
    <w:rsid w:val="00BE04BF"/>
    <w:rsid w:val="00BE18C8"/>
    <w:rsid w:val="00BE393D"/>
    <w:rsid w:val="00BE419C"/>
    <w:rsid w:val="00BE5C37"/>
    <w:rsid w:val="00BE6381"/>
    <w:rsid w:val="00BE65F7"/>
    <w:rsid w:val="00BE6EEC"/>
    <w:rsid w:val="00BF1575"/>
    <w:rsid w:val="00BF3CB7"/>
    <w:rsid w:val="00BF53E0"/>
    <w:rsid w:val="00BF5B80"/>
    <w:rsid w:val="00C02BD6"/>
    <w:rsid w:val="00C02ED6"/>
    <w:rsid w:val="00C051F7"/>
    <w:rsid w:val="00C067A6"/>
    <w:rsid w:val="00C10356"/>
    <w:rsid w:val="00C115CC"/>
    <w:rsid w:val="00C120E0"/>
    <w:rsid w:val="00C1315A"/>
    <w:rsid w:val="00C15A22"/>
    <w:rsid w:val="00C162BB"/>
    <w:rsid w:val="00C1741B"/>
    <w:rsid w:val="00C2235C"/>
    <w:rsid w:val="00C23F8F"/>
    <w:rsid w:val="00C24EB7"/>
    <w:rsid w:val="00C25485"/>
    <w:rsid w:val="00C25981"/>
    <w:rsid w:val="00C32D11"/>
    <w:rsid w:val="00C34E75"/>
    <w:rsid w:val="00C425C6"/>
    <w:rsid w:val="00C42B4F"/>
    <w:rsid w:val="00C42D8A"/>
    <w:rsid w:val="00C4345E"/>
    <w:rsid w:val="00C43D88"/>
    <w:rsid w:val="00C44FE3"/>
    <w:rsid w:val="00C45946"/>
    <w:rsid w:val="00C45ED5"/>
    <w:rsid w:val="00C46077"/>
    <w:rsid w:val="00C538F7"/>
    <w:rsid w:val="00C53DFE"/>
    <w:rsid w:val="00C55331"/>
    <w:rsid w:val="00C60C93"/>
    <w:rsid w:val="00C61FF5"/>
    <w:rsid w:val="00C62DEA"/>
    <w:rsid w:val="00C638D2"/>
    <w:rsid w:val="00C647F5"/>
    <w:rsid w:val="00C66252"/>
    <w:rsid w:val="00C6626C"/>
    <w:rsid w:val="00C71145"/>
    <w:rsid w:val="00C71A93"/>
    <w:rsid w:val="00C72EF2"/>
    <w:rsid w:val="00C73FF0"/>
    <w:rsid w:val="00C744F3"/>
    <w:rsid w:val="00C747F8"/>
    <w:rsid w:val="00C762D8"/>
    <w:rsid w:val="00C81DC7"/>
    <w:rsid w:val="00C86B55"/>
    <w:rsid w:val="00C90EE3"/>
    <w:rsid w:val="00C924D4"/>
    <w:rsid w:val="00C935F0"/>
    <w:rsid w:val="00C96692"/>
    <w:rsid w:val="00CA07E7"/>
    <w:rsid w:val="00CA10BE"/>
    <w:rsid w:val="00CA16F1"/>
    <w:rsid w:val="00CA2EFA"/>
    <w:rsid w:val="00CA376C"/>
    <w:rsid w:val="00CA3EA7"/>
    <w:rsid w:val="00CA551A"/>
    <w:rsid w:val="00CA6B41"/>
    <w:rsid w:val="00CB0C2A"/>
    <w:rsid w:val="00CB470F"/>
    <w:rsid w:val="00CB58E5"/>
    <w:rsid w:val="00CB7326"/>
    <w:rsid w:val="00CC1763"/>
    <w:rsid w:val="00CC2074"/>
    <w:rsid w:val="00CC284F"/>
    <w:rsid w:val="00CC3613"/>
    <w:rsid w:val="00CC615C"/>
    <w:rsid w:val="00CC66C9"/>
    <w:rsid w:val="00CC720E"/>
    <w:rsid w:val="00CC7EC7"/>
    <w:rsid w:val="00CD2CA4"/>
    <w:rsid w:val="00CD2EB3"/>
    <w:rsid w:val="00CD2FB2"/>
    <w:rsid w:val="00CD3DFB"/>
    <w:rsid w:val="00CD4F42"/>
    <w:rsid w:val="00CE3744"/>
    <w:rsid w:val="00CE49DD"/>
    <w:rsid w:val="00CE4D14"/>
    <w:rsid w:val="00CE509F"/>
    <w:rsid w:val="00CE6CD8"/>
    <w:rsid w:val="00CF32EA"/>
    <w:rsid w:val="00CF3C83"/>
    <w:rsid w:val="00CF4EB8"/>
    <w:rsid w:val="00CF7422"/>
    <w:rsid w:val="00D00A8D"/>
    <w:rsid w:val="00D0204C"/>
    <w:rsid w:val="00D025EF"/>
    <w:rsid w:val="00D026BC"/>
    <w:rsid w:val="00D02CEB"/>
    <w:rsid w:val="00D05473"/>
    <w:rsid w:val="00D075B2"/>
    <w:rsid w:val="00D10D24"/>
    <w:rsid w:val="00D11A07"/>
    <w:rsid w:val="00D1385A"/>
    <w:rsid w:val="00D14158"/>
    <w:rsid w:val="00D14484"/>
    <w:rsid w:val="00D16273"/>
    <w:rsid w:val="00D1656A"/>
    <w:rsid w:val="00D17F67"/>
    <w:rsid w:val="00D20F76"/>
    <w:rsid w:val="00D21AD6"/>
    <w:rsid w:val="00D21FE6"/>
    <w:rsid w:val="00D27240"/>
    <w:rsid w:val="00D27523"/>
    <w:rsid w:val="00D306FB"/>
    <w:rsid w:val="00D30A9D"/>
    <w:rsid w:val="00D36193"/>
    <w:rsid w:val="00D40232"/>
    <w:rsid w:val="00D4042A"/>
    <w:rsid w:val="00D4099C"/>
    <w:rsid w:val="00D4184F"/>
    <w:rsid w:val="00D43BBB"/>
    <w:rsid w:val="00D51C2D"/>
    <w:rsid w:val="00D51E8E"/>
    <w:rsid w:val="00D528DB"/>
    <w:rsid w:val="00D537A9"/>
    <w:rsid w:val="00D558A3"/>
    <w:rsid w:val="00D5660C"/>
    <w:rsid w:val="00D56A70"/>
    <w:rsid w:val="00D572E7"/>
    <w:rsid w:val="00D62921"/>
    <w:rsid w:val="00D6300F"/>
    <w:rsid w:val="00D632E6"/>
    <w:rsid w:val="00D647FD"/>
    <w:rsid w:val="00D6503C"/>
    <w:rsid w:val="00D67688"/>
    <w:rsid w:val="00D704AC"/>
    <w:rsid w:val="00D73D44"/>
    <w:rsid w:val="00D73F54"/>
    <w:rsid w:val="00D741A8"/>
    <w:rsid w:val="00D746FC"/>
    <w:rsid w:val="00D74CA2"/>
    <w:rsid w:val="00D7586A"/>
    <w:rsid w:val="00D773A6"/>
    <w:rsid w:val="00D7795D"/>
    <w:rsid w:val="00D818A7"/>
    <w:rsid w:val="00D81BDF"/>
    <w:rsid w:val="00D85B59"/>
    <w:rsid w:val="00D90A51"/>
    <w:rsid w:val="00D91A14"/>
    <w:rsid w:val="00D92F16"/>
    <w:rsid w:val="00D9489F"/>
    <w:rsid w:val="00D95DFB"/>
    <w:rsid w:val="00D963D7"/>
    <w:rsid w:val="00D97A32"/>
    <w:rsid w:val="00DA3C57"/>
    <w:rsid w:val="00DA3EF1"/>
    <w:rsid w:val="00DA4622"/>
    <w:rsid w:val="00DA4B5D"/>
    <w:rsid w:val="00DA4E04"/>
    <w:rsid w:val="00DA5872"/>
    <w:rsid w:val="00DA7338"/>
    <w:rsid w:val="00DA7811"/>
    <w:rsid w:val="00DB0106"/>
    <w:rsid w:val="00DB355B"/>
    <w:rsid w:val="00DB428A"/>
    <w:rsid w:val="00DB51BE"/>
    <w:rsid w:val="00DB5BFA"/>
    <w:rsid w:val="00DB722D"/>
    <w:rsid w:val="00DB7799"/>
    <w:rsid w:val="00DC0D91"/>
    <w:rsid w:val="00DC25D1"/>
    <w:rsid w:val="00DC66DC"/>
    <w:rsid w:val="00DD4407"/>
    <w:rsid w:val="00DD5A79"/>
    <w:rsid w:val="00DD7C11"/>
    <w:rsid w:val="00DE02FD"/>
    <w:rsid w:val="00DE2266"/>
    <w:rsid w:val="00DE22E2"/>
    <w:rsid w:val="00DE3780"/>
    <w:rsid w:val="00DE4AE4"/>
    <w:rsid w:val="00DE5522"/>
    <w:rsid w:val="00DF064F"/>
    <w:rsid w:val="00DF17AD"/>
    <w:rsid w:val="00DF1C26"/>
    <w:rsid w:val="00DF3174"/>
    <w:rsid w:val="00DF3ABC"/>
    <w:rsid w:val="00DF4E75"/>
    <w:rsid w:val="00DF71A1"/>
    <w:rsid w:val="00DF7D56"/>
    <w:rsid w:val="00E00C2D"/>
    <w:rsid w:val="00E01AA4"/>
    <w:rsid w:val="00E050CD"/>
    <w:rsid w:val="00E057DB"/>
    <w:rsid w:val="00E0720A"/>
    <w:rsid w:val="00E1226B"/>
    <w:rsid w:val="00E1454B"/>
    <w:rsid w:val="00E1589E"/>
    <w:rsid w:val="00E15B3B"/>
    <w:rsid w:val="00E15E7E"/>
    <w:rsid w:val="00E16778"/>
    <w:rsid w:val="00E16958"/>
    <w:rsid w:val="00E24043"/>
    <w:rsid w:val="00E27563"/>
    <w:rsid w:val="00E30C42"/>
    <w:rsid w:val="00E312FC"/>
    <w:rsid w:val="00E34CE8"/>
    <w:rsid w:val="00E363E1"/>
    <w:rsid w:val="00E36AFB"/>
    <w:rsid w:val="00E3703D"/>
    <w:rsid w:val="00E378A5"/>
    <w:rsid w:val="00E406B1"/>
    <w:rsid w:val="00E41247"/>
    <w:rsid w:val="00E4201B"/>
    <w:rsid w:val="00E4236F"/>
    <w:rsid w:val="00E43486"/>
    <w:rsid w:val="00E44297"/>
    <w:rsid w:val="00E44D5F"/>
    <w:rsid w:val="00E45773"/>
    <w:rsid w:val="00E462C8"/>
    <w:rsid w:val="00E4679F"/>
    <w:rsid w:val="00E52232"/>
    <w:rsid w:val="00E53437"/>
    <w:rsid w:val="00E5390C"/>
    <w:rsid w:val="00E53C88"/>
    <w:rsid w:val="00E57C83"/>
    <w:rsid w:val="00E629AE"/>
    <w:rsid w:val="00E6380C"/>
    <w:rsid w:val="00E63BEA"/>
    <w:rsid w:val="00E66556"/>
    <w:rsid w:val="00E6700B"/>
    <w:rsid w:val="00E67821"/>
    <w:rsid w:val="00E71DC7"/>
    <w:rsid w:val="00E7259C"/>
    <w:rsid w:val="00E743CA"/>
    <w:rsid w:val="00E75059"/>
    <w:rsid w:val="00E8037F"/>
    <w:rsid w:val="00E80507"/>
    <w:rsid w:val="00E80BB5"/>
    <w:rsid w:val="00E825B1"/>
    <w:rsid w:val="00E827EF"/>
    <w:rsid w:val="00E85616"/>
    <w:rsid w:val="00E867A3"/>
    <w:rsid w:val="00E903D0"/>
    <w:rsid w:val="00E90A0D"/>
    <w:rsid w:val="00E916ED"/>
    <w:rsid w:val="00E94663"/>
    <w:rsid w:val="00E9637A"/>
    <w:rsid w:val="00E976AA"/>
    <w:rsid w:val="00EA0C9D"/>
    <w:rsid w:val="00EA445A"/>
    <w:rsid w:val="00EA7D7E"/>
    <w:rsid w:val="00EA7F9E"/>
    <w:rsid w:val="00EB59A3"/>
    <w:rsid w:val="00EB60B5"/>
    <w:rsid w:val="00EC0E3E"/>
    <w:rsid w:val="00EC237E"/>
    <w:rsid w:val="00EC26EB"/>
    <w:rsid w:val="00EC3AB5"/>
    <w:rsid w:val="00EC755B"/>
    <w:rsid w:val="00EC79B1"/>
    <w:rsid w:val="00ED1FFF"/>
    <w:rsid w:val="00ED20DB"/>
    <w:rsid w:val="00ED6A1E"/>
    <w:rsid w:val="00ED715B"/>
    <w:rsid w:val="00EE1E7A"/>
    <w:rsid w:val="00EE3720"/>
    <w:rsid w:val="00EE6546"/>
    <w:rsid w:val="00EE7045"/>
    <w:rsid w:val="00EE7114"/>
    <w:rsid w:val="00EE7246"/>
    <w:rsid w:val="00EF42D3"/>
    <w:rsid w:val="00EF64AE"/>
    <w:rsid w:val="00EF7AA9"/>
    <w:rsid w:val="00F009BB"/>
    <w:rsid w:val="00F00CF9"/>
    <w:rsid w:val="00F11E45"/>
    <w:rsid w:val="00F13128"/>
    <w:rsid w:val="00F1497A"/>
    <w:rsid w:val="00F154DA"/>
    <w:rsid w:val="00F157BA"/>
    <w:rsid w:val="00F172B1"/>
    <w:rsid w:val="00F21FF5"/>
    <w:rsid w:val="00F22172"/>
    <w:rsid w:val="00F22477"/>
    <w:rsid w:val="00F2395B"/>
    <w:rsid w:val="00F24453"/>
    <w:rsid w:val="00F25FAB"/>
    <w:rsid w:val="00F31B47"/>
    <w:rsid w:val="00F322E9"/>
    <w:rsid w:val="00F327C3"/>
    <w:rsid w:val="00F329A6"/>
    <w:rsid w:val="00F34015"/>
    <w:rsid w:val="00F3477F"/>
    <w:rsid w:val="00F37292"/>
    <w:rsid w:val="00F40DDB"/>
    <w:rsid w:val="00F43240"/>
    <w:rsid w:val="00F43BBC"/>
    <w:rsid w:val="00F477DB"/>
    <w:rsid w:val="00F50C5F"/>
    <w:rsid w:val="00F5173E"/>
    <w:rsid w:val="00F52067"/>
    <w:rsid w:val="00F52818"/>
    <w:rsid w:val="00F54187"/>
    <w:rsid w:val="00F56F73"/>
    <w:rsid w:val="00F6719B"/>
    <w:rsid w:val="00F71E66"/>
    <w:rsid w:val="00F72AEE"/>
    <w:rsid w:val="00F81855"/>
    <w:rsid w:val="00F81E7B"/>
    <w:rsid w:val="00F844CF"/>
    <w:rsid w:val="00F87647"/>
    <w:rsid w:val="00F87F11"/>
    <w:rsid w:val="00F90309"/>
    <w:rsid w:val="00F905EF"/>
    <w:rsid w:val="00F91719"/>
    <w:rsid w:val="00F94087"/>
    <w:rsid w:val="00F951DE"/>
    <w:rsid w:val="00F965D6"/>
    <w:rsid w:val="00F9743D"/>
    <w:rsid w:val="00FA0056"/>
    <w:rsid w:val="00FA1749"/>
    <w:rsid w:val="00FA2351"/>
    <w:rsid w:val="00FB259F"/>
    <w:rsid w:val="00FB79D8"/>
    <w:rsid w:val="00FC11E6"/>
    <w:rsid w:val="00FC121E"/>
    <w:rsid w:val="00FC161B"/>
    <w:rsid w:val="00FC7F8B"/>
    <w:rsid w:val="00FD0043"/>
    <w:rsid w:val="00FD0E5C"/>
    <w:rsid w:val="00FD1002"/>
    <w:rsid w:val="00FD3BB7"/>
    <w:rsid w:val="00FD3FC0"/>
    <w:rsid w:val="00FD45C6"/>
    <w:rsid w:val="00FD6F98"/>
    <w:rsid w:val="00FD7BB6"/>
    <w:rsid w:val="00FD7FED"/>
    <w:rsid w:val="00FE03B6"/>
    <w:rsid w:val="00FE3DFD"/>
    <w:rsid w:val="00FE66A2"/>
    <w:rsid w:val="00FE7092"/>
    <w:rsid w:val="00FE7423"/>
    <w:rsid w:val="00FF049E"/>
    <w:rsid w:val="00FF23AD"/>
    <w:rsid w:val="00FF467B"/>
    <w:rsid w:val="00FF471E"/>
    <w:rsid w:val="00FF760D"/>
    <w:rsid w:val="00FF7B0F"/>
    <w:rsid w:val="00FF7E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DEA8336"/>
  <w15:docId w15:val="{C679E5FA-4563-46DC-9301-6E1AA95FDE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6B15EA"/>
    <w:pPr>
      <w:autoSpaceDE w:val="0"/>
      <w:autoSpaceDN w:val="0"/>
      <w:spacing w:after="0" w:line="240" w:lineRule="auto"/>
    </w:pPr>
    <w:rPr>
      <w:sz w:val="20"/>
      <w:szCs w:val="20"/>
    </w:rPr>
  </w:style>
  <w:style w:type="paragraph" w:styleId="1">
    <w:name w:val="heading 1"/>
    <w:basedOn w:val="a1"/>
    <w:next w:val="a1"/>
    <w:link w:val="10"/>
    <w:uiPriority w:val="99"/>
    <w:qFormat/>
    <w:rsid w:val="008F294C"/>
    <w:pPr>
      <w:keepNext/>
      <w:numPr>
        <w:numId w:val="18"/>
      </w:numPr>
      <w:tabs>
        <w:tab w:val="center" w:pos="4111"/>
      </w:tabs>
      <w:spacing w:before="120"/>
      <w:outlineLvl w:val="0"/>
    </w:pPr>
    <w:rPr>
      <w:b/>
      <w:bCs/>
      <w:kern w:val="1"/>
      <w:lang w:val="en-US"/>
    </w:rPr>
  </w:style>
  <w:style w:type="paragraph" w:styleId="2">
    <w:name w:val="heading 2"/>
    <w:basedOn w:val="a1"/>
    <w:next w:val="a1"/>
    <w:link w:val="20"/>
    <w:uiPriority w:val="99"/>
    <w:qFormat/>
    <w:rsid w:val="008F294C"/>
    <w:pPr>
      <w:keepNext/>
      <w:keepLines/>
      <w:numPr>
        <w:ilvl w:val="1"/>
        <w:numId w:val="18"/>
      </w:numPr>
      <w:shd w:val="pct5" w:color="auto" w:fill="auto"/>
      <w:spacing w:before="120" w:after="120"/>
      <w:outlineLvl w:val="1"/>
    </w:pPr>
    <w:rPr>
      <w:rFonts w:ascii="SchoolBook" w:hAnsi="SchoolBook" w:cs="SchoolBook"/>
      <w:b/>
      <w:bCs/>
      <w:kern w:val="20"/>
    </w:rPr>
  </w:style>
  <w:style w:type="paragraph" w:styleId="3">
    <w:name w:val="heading 3"/>
    <w:basedOn w:val="a1"/>
    <w:next w:val="a1"/>
    <w:link w:val="30"/>
    <w:uiPriority w:val="99"/>
    <w:qFormat/>
    <w:rsid w:val="009F2579"/>
    <w:pPr>
      <w:keepNext/>
      <w:spacing w:before="240" w:after="60"/>
      <w:outlineLvl w:val="2"/>
    </w:pPr>
    <w:rPr>
      <w:rFonts w:ascii="Arial" w:hAnsi="Arial" w:cs="Arial"/>
      <w:b/>
      <w:bCs/>
      <w:sz w:val="26"/>
      <w:szCs w:val="26"/>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basedOn w:val="a2"/>
    <w:link w:val="1"/>
    <w:uiPriority w:val="99"/>
    <w:locked/>
    <w:rsid w:val="008F294C"/>
    <w:rPr>
      <w:b/>
      <w:bCs/>
      <w:kern w:val="1"/>
      <w:sz w:val="20"/>
      <w:szCs w:val="20"/>
      <w:lang w:val="en-US"/>
    </w:rPr>
  </w:style>
  <w:style w:type="character" w:customStyle="1" w:styleId="20">
    <w:name w:val="Заголовок 2 Знак"/>
    <w:basedOn w:val="a2"/>
    <w:link w:val="2"/>
    <w:uiPriority w:val="99"/>
    <w:locked/>
    <w:rsid w:val="008F294C"/>
    <w:rPr>
      <w:rFonts w:ascii="SchoolBook" w:hAnsi="SchoolBook" w:cs="SchoolBook"/>
      <w:b/>
      <w:bCs/>
      <w:kern w:val="20"/>
      <w:sz w:val="20"/>
      <w:szCs w:val="20"/>
      <w:shd w:val="pct5" w:color="auto" w:fill="auto"/>
    </w:rPr>
  </w:style>
  <w:style w:type="character" w:customStyle="1" w:styleId="30">
    <w:name w:val="Заголовок 3 Знак"/>
    <w:basedOn w:val="a2"/>
    <w:link w:val="3"/>
    <w:uiPriority w:val="99"/>
    <w:locked/>
    <w:rsid w:val="009F2579"/>
    <w:rPr>
      <w:rFonts w:ascii="Arial" w:hAnsi="Arial" w:cs="Arial"/>
      <w:b/>
      <w:bCs/>
      <w:sz w:val="26"/>
      <w:szCs w:val="26"/>
      <w:lang w:val="ru-RU" w:eastAsia="ru-RU" w:bidi="ar-SA"/>
    </w:rPr>
  </w:style>
  <w:style w:type="paragraph" w:customStyle="1" w:styleId="fieldname">
    <w:name w:val="field_name"/>
    <w:basedOn w:val="a1"/>
    <w:uiPriority w:val="99"/>
    <w:rsid w:val="009F2579"/>
    <w:pPr>
      <w:autoSpaceDE/>
      <w:autoSpaceDN/>
      <w:spacing w:before="45" w:after="45"/>
      <w:jc w:val="right"/>
    </w:pPr>
    <w:rPr>
      <w:rFonts w:ascii="Arial" w:hAnsi="Arial" w:cs="Arial"/>
      <w:b/>
      <w:bCs/>
      <w:sz w:val="16"/>
      <w:szCs w:val="16"/>
      <w:lang w:val="en-US" w:eastAsia="en-US"/>
    </w:rPr>
  </w:style>
  <w:style w:type="paragraph" w:styleId="a5">
    <w:name w:val="Title"/>
    <w:basedOn w:val="a1"/>
    <w:link w:val="a6"/>
    <w:uiPriority w:val="99"/>
    <w:qFormat/>
    <w:rsid w:val="008F294C"/>
    <w:pPr>
      <w:spacing w:line="280" w:lineRule="exact"/>
      <w:ind w:firstLine="288"/>
      <w:jc w:val="center"/>
    </w:pPr>
    <w:rPr>
      <w:rFonts w:ascii="Arial" w:hAnsi="Arial" w:cs="Arial"/>
      <w:sz w:val="24"/>
      <w:szCs w:val="24"/>
    </w:rPr>
  </w:style>
  <w:style w:type="character" w:customStyle="1" w:styleId="a6">
    <w:name w:val="Заголовок Знак"/>
    <w:basedOn w:val="a2"/>
    <w:link w:val="a5"/>
    <w:uiPriority w:val="99"/>
    <w:locked/>
    <w:rsid w:val="008F294C"/>
    <w:rPr>
      <w:rFonts w:ascii="Cambria" w:hAnsi="Cambria" w:cs="Times New Roman"/>
      <w:b/>
      <w:bCs/>
      <w:kern w:val="28"/>
      <w:sz w:val="32"/>
      <w:szCs w:val="32"/>
    </w:rPr>
  </w:style>
  <w:style w:type="paragraph" w:styleId="21">
    <w:name w:val="Body Text Indent 2"/>
    <w:basedOn w:val="a1"/>
    <w:link w:val="22"/>
    <w:uiPriority w:val="99"/>
    <w:rsid w:val="008F294C"/>
    <w:pPr>
      <w:spacing w:line="280" w:lineRule="exact"/>
      <w:ind w:firstLine="709"/>
      <w:jc w:val="both"/>
    </w:pPr>
    <w:rPr>
      <w:sz w:val="24"/>
      <w:szCs w:val="24"/>
    </w:rPr>
  </w:style>
  <w:style w:type="character" w:customStyle="1" w:styleId="22">
    <w:name w:val="Основной текст с отступом 2 Знак"/>
    <w:basedOn w:val="a2"/>
    <w:link w:val="21"/>
    <w:uiPriority w:val="99"/>
    <w:semiHidden/>
    <w:locked/>
    <w:rsid w:val="008F294C"/>
    <w:rPr>
      <w:rFonts w:cs="Times New Roman"/>
      <w:sz w:val="20"/>
      <w:szCs w:val="20"/>
    </w:rPr>
  </w:style>
  <w:style w:type="paragraph" w:customStyle="1" w:styleId="Iauiue">
    <w:name w:val="Iau?iue"/>
    <w:uiPriority w:val="99"/>
    <w:rsid w:val="008F294C"/>
    <w:pPr>
      <w:autoSpaceDE w:val="0"/>
      <w:autoSpaceDN w:val="0"/>
      <w:spacing w:after="0" w:line="240" w:lineRule="auto"/>
    </w:pPr>
    <w:rPr>
      <w:sz w:val="20"/>
      <w:szCs w:val="20"/>
    </w:rPr>
  </w:style>
  <w:style w:type="paragraph" w:styleId="23">
    <w:name w:val="Body Text 2"/>
    <w:basedOn w:val="a1"/>
    <w:link w:val="24"/>
    <w:uiPriority w:val="99"/>
    <w:rsid w:val="008F294C"/>
    <w:pPr>
      <w:shd w:val="clear" w:color="auto" w:fill="FFFFFF"/>
      <w:jc w:val="both"/>
    </w:pPr>
  </w:style>
  <w:style w:type="character" w:customStyle="1" w:styleId="24">
    <w:name w:val="Основной текст 2 Знак"/>
    <w:basedOn w:val="a2"/>
    <w:link w:val="23"/>
    <w:uiPriority w:val="99"/>
    <w:semiHidden/>
    <w:locked/>
    <w:rsid w:val="008F294C"/>
    <w:rPr>
      <w:rFonts w:cs="Times New Roman"/>
      <w:sz w:val="20"/>
      <w:szCs w:val="20"/>
    </w:rPr>
  </w:style>
  <w:style w:type="paragraph" w:styleId="a7">
    <w:name w:val="Body Text"/>
    <w:basedOn w:val="a1"/>
    <w:link w:val="a8"/>
    <w:uiPriority w:val="99"/>
    <w:rsid w:val="008F294C"/>
    <w:pPr>
      <w:spacing w:after="120"/>
    </w:pPr>
  </w:style>
  <w:style w:type="character" w:customStyle="1" w:styleId="a8">
    <w:name w:val="Основной текст Знак"/>
    <w:basedOn w:val="a2"/>
    <w:link w:val="a7"/>
    <w:uiPriority w:val="99"/>
    <w:semiHidden/>
    <w:locked/>
    <w:rsid w:val="008F294C"/>
    <w:rPr>
      <w:rFonts w:cs="Times New Roman"/>
      <w:sz w:val="20"/>
      <w:szCs w:val="20"/>
    </w:rPr>
  </w:style>
  <w:style w:type="paragraph" w:styleId="31">
    <w:name w:val="Body Text Indent 3"/>
    <w:basedOn w:val="a1"/>
    <w:link w:val="32"/>
    <w:uiPriority w:val="99"/>
    <w:rsid w:val="008F294C"/>
    <w:pPr>
      <w:spacing w:after="120"/>
      <w:ind w:right="590" w:firstLine="284"/>
      <w:jc w:val="both"/>
    </w:pPr>
  </w:style>
  <w:style w:type="character" w:customStyle="1" w:styleId="32">
    <w:name w:val="Основной текст с отступом 3 Знак"/>
    <w:basedOn w:val="a2"/>
    <w:link w:val="31"/>
    <w:uiPriority w:val="99"/>
    <w:semiHidden/>
    <w:locked/>
    <w:rsid w:val="008F294C"/>
    <w:rPr>
      <w:rFonts w:cs="Times New Roman"/>
      <w:sz w:val="16"/>
      <w:szCs w:val="16"/>
    </w:rPr>
  </w:style>
  <w:style w:type="paragraph" w:styleId="a9">
    <w:name w:val="Subtitle"/>
    <w:basedOn w:val="a1"/>
    <w:link w:val="aa"/>
    <w:uiPriority w:val="99"/>
    <w:qFormat/>
    <w:rsid w:val="008F294C"/>
    <w:pPr>
      <w:spacing w:line="280" w:lineRule="exact"/>
      <w:ind w:firstLine="709"/>
      <w:jc w:val="center"/>
    </w:pPr>
    <w:rPr>
      <w:b/>
      <w:bCs/>
      <w:sz w:val="24"/>
      <w:szCs w:val="24"/>
    </w:rPr>
  </w:style>
  <w:style w:type="character" w:customStyle="1" w:styleId="aa">
    <w:name w:val="Подзаголовок Знак"/>
    <w:basedOn w:val="a2"/>
    <w:link w:val="a9"/>
    <w:uiPriority w:val="99"/>
    <w:locked/>
    <w:rsid w:val="008F294C"/>
    <w:rPr>
      <w:rFonts w:ascii="Cambria" w:hAnsi="Cambria" w:cs="Times New Roman"/>
      <w:sz w:val="24"/>
      <w:szCs w:val="24"/>
    </w:rPr>
  </w:style>
  <w:style w:type="paragraph" w:customStyle="1" w:styleId="prg3">
    <w:name w:val="prg3"/>
    <w:basedOn w:val="a1"/>
    <w:uiPriority w:val="99"/>
    <w:rsid w:val="008F294C"/>
    <w:pPr>
      <w:numPr>
        <w:ilvl w:val="2"/>
        <w:numId w:val="18"/>
      </w:numPr>
      <w:tabs>
        <w:tab w:val="left" w:leader="hyphen" w:pos="567"/>
        <w:tab w:val="left" w:pos="2160"/>
        <w:tab w:val="left" w:pos="2880"/>
        <w:tab w:val="left" w:pos="3600"/>
      </w:tabs>
      <w:suppressAutoHyphens/>
      <w:spacing w:before="60" w:after="60"/>
      <w:jc w:val="both"/>
    </w:pPr>
    <w:rPr>
      <w:rFonts w:ascii="SchoolBook" w:hAnsi="SchoolBook" w:cs="SchoolBook"/>
      <w:kern w:val="20"/>
    </w:rPr>
  </w:style>
  <w:style w:type="paragraph" w:styleId="a0">
    <w:name w:val="Normal Indent"/>
    <w:basedOn w:val="a1"/>
    <w:uiPriority w:val="99"/>
    <w:rsid w:val="008F294C"/>
    <w:pPr>
      <w:numPr>
        <w:ilvl w:val="4"/>
        <w:numId w:val="18"/>
      </w:numPr>
    </w:pPr>
    <w:rPr>
      <w:lang w:val="en-US"/>
    </w:rPr>
  </w:style>
  <w:style w:type="paragraph" w:customStyle="1" w:styleId="BodyNum">
    <w:name w:val="Body Num"/>
    <w:basedOn w:val="a1"/>
    <w:uiPriority w:val="99"/>
    <w:rsid w:val="008F294C"/>
    <w:pPr>
      <w:spacing w:after="120"/>
      <w:jc w:val="both"/>
    </w:pPr>
    <w:rPr>
      <w:sz w:val="24"/>
      <w:szCs w:val="24"/>
    </w:rPr>
  </w:style>
  <w:style w:type="paragraph" w:styleId="33">
    <w:name w:val="Body Text 3"/>
    <w:basedOn w:val="a1"/>
    <w:link w:val="34"/>
    <w:uiPriority w:val="99"/>
    <w:rsid w:val="008F294C"/>
    <w:rPr>
      <w:b/>
      <w:bCs/>
      <w:sz w:val="24"/>
      <w:szCs w:val="24"/>
    </w:rPr>
  </w:style>
  <w:style w:type="character" w:customStyle="1" w:styleId="34">
    <w:name w:val="Основной текст 3 Знак"/>
    <w:basedOn w:val="a2"/>
    <w:link w:val="33"/>
    <w:uiPriority w:val="99"/>
    <w:semiHidden/>
    <w:locked/>
    <w:rsid w:val="008F294C"/>
    <w:rPr>
      <w:rFonts w:cs="Times New Roman"/>
      <w:sz w:val="16"/>
      <w:szCs w:val="16"/>
    </w:rPr>
  </w:style>
  <w:style w:type="paragraph" w:customStyle="1" w:styleId="ConsNormal">
    <w:name w:val="ConsNormal"/>
    <w:uiPriority w:val="99"/>
    <w:rsid w:val="008F294C"/>
    <w:pPr>
      <w:widowControl w:val="0"/>
      <w:autoSpaceDE w:val="0"/>
      <w:autoSpaceDN w:val="0"/>
      <w:spacing w:after="0" w:line="240" w:lineRule="auto"/>
      <w:ind w:firstLine="720"/>
    </w:pPr>
    <w:rPr>
      <w:rFonts w:ascii="Arial" w:hAnsi="Arial" w:cs="Arial"/>
      <w:sz w:val="20"/>
      <w:szCs w:val="20"/>
    </w:rPr>
  </w:style>
  <w:style w:type="paragraph" w:styleId="ab">
    <w:name w:val="Normal (Web)"/>
    <w:basedOn w:val="a1"/>
    <w:uiPriority w:val="99"/>
    <w:rsid w:val="008F294C"/>
    <w:pPr>
      <w:spacing w:before="100" w:after="100"/>
    </w:pPr>
    <w:rPr>
      <w:sz w:val="24"/>
      <w:szCs w:val="24"/>
    </w:rPr>
  </w:style>
  <w:style w:type="paragraph" w:styleId="ac">
    <w:name w:val="header"/>
    <w:basedOn w:val="a1"/>
    <w:link w:val="ad"/>
    <w:uiPriority w:val="99"/>
    <w:rsid w:val="008F294C"/>
    <w:pPr>
      <w:tabs>
        <w:tab w:val="center" w:pos="4677"/>
        <w:tab w:val="right" w:pos="9355"/>
      </w:tabs>
    </w:pPr>
    <w:rPr>
      <w:sz w:val="24"/>
      <w:szCs w:val="24"/>
    </w:rPr>
  </w:style>
  <w:style w:type="character" w:customStyle="1" w:styleId="ad">
    <w:name w:val="Верхний колонтитул Знак"/>
    <w:basedOn w:val="a2"/>
    <w:link w:val="ac"/>
    <w:uiPriority w:val="99"/>
    <w:semiHidden/>
    <w:locked/>
    <w:rsid w:val="008F294C"/>
    <w:rPr>
      <w:rFonts w:cs="Times New Roman"/>
      <w:sz w:val="20"/>
      <w:szCs w:val="20"/>
    </w:rPr>
  </w:style>
  <w:style w:type="paragraph" w:styleId="ae">
    <w:name w:val="footer"/>
    <w:basedOn w:val="a1"/>
    <w:link w:val="af"/>
    <w:uiPriority w:val="99"/>
    <w:rsid w:val="008F294C"/>
    <w:pPr>
      <w:tabs>
        <w:tab w:val="center" w:pos="4153"/>
        <w:tab w:val="right" w:pos="8306"/>
      </w:tabs>
    </w:pPr>
  </w:style>
  <w:style w:type="character" w:customStyle="1" w:styleId="af">
    <w:name w:val="Нижний колонтитул Знак"/>
    <w:basedOn w:val="a2"/>
    <w:link w:val="ae"/>
    <w:uiPriority w:val="99"/>
    <w:locked/>
    <w:rsid w:val="008F294C"/>
    <w:rPr>
      <w:rFonts w:cs="Times New Roman"/>
      <w:sz w:val="20"/>
      <w:szCs w:val="20"/>
    </w:rPr>
  </w:style>
  <w:style w:type="character" w:styleId="af0">
    <w:name w:val="page number"/>
    <w:basedOn w:val="a2"/>
    <w:uiPriority w:val="99"/>
    <w:rsid w:val="008F294C"/>
    <w:rPr>
      <w:rFonts w:cs="Times New Roman"/>
    </w:rPr>
  </w:style>
  <w:style w:type="paragraph" w:styleId="HTML">
    <w:name w:val="HTML Preformatted"/>
    <w:basedOn w:val="a1"/>
    <w:link w:val="HTML0"/>
    <w:uiPriority w:val="99"/>
    <w:rsid w:val="00D566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Arial Unicode MS" w:cs="Arial Unicode MS"/>
      <w:color w:val="000000"/>
      <w:sz w:val="18"/>
      <w:szCs w:val="18"/>
    </w:rPr>
  </w:style>
  <w:style w:type="character" w:customStyle="1" w:styleId="HTML0">
    <w:name w:val="Стандартный HTML Знак"/>
    <w:basedOn w:val="a2"/>
    <w:link w:val="HTML"/>
    <w:uiPriority w:val="99"/>
    <w:semiHidden/>
    <w:locked/>
    <w:rsid w:val="008F294C"/>
    <w:rPr>
      <w:rFonts w:ascii="Courier New" w:hAnsi="Courier New" w:cs="Courier New"/>
      <w:sz w:val="20"/>
      <w:szCs w:val="20"/>
    </w:rPr>
  </w:style>
  <w:style w:type="paragraph" w:styleId="af1">
    <w:name w:val="Balloon Text"/>
    <w:basedOn w:val="a1"/>
    <w:link w:val="af2"/>
    <w:uiPriority w:val="99"/>
    <w:semiHidden/>
    <w:rsid w:val="00ED715B"/>
    <w:rPr>
      <w:rFonts w:ascii="Tahoma" w:hAnsi="Tahoma" w:cs="Tahoma"/>
      <w:sz w:val="16"/>
      <w:szCs w:val="16"/>
    </w:rPr>
  </w:style>
  <w:style w:type="character" w:customStyle="1" w:styleId="af2">
    <w:name w:val="Текст выноски Знак"/>
    <w:basedOn w:val="a2"/>
    <w:link w:val="af1"/>
    <w:uiPriority w:val="99"/>
    <w:semiHidden/>
    <w:locked/>
    <w:rsid w:val="008F294C"/>
    <w:rPr>
      <w:rFonts w:ascii="Tahoma" w:hAnsi="Tahoma" w:cs="Tahoma"/>
      <w:sz w:val="16"/>
      <w:szCs w:val="16"/>
    </w:rPr>
  </w:style>
  <w:style w:type="paragraph" w:styleId="af3">
    <w:name w:val="Plain Text"/>
    <w:basedOn w:val="a1"/>
    <w:link w:val="af4"/>
    <w:uiPriority w:val="99"/>
    <w:rsid w:val="00AF0324"/>
    <w:pPr>
      <w:autoSpaceDE/>
      <w:autoSpaceDN/>
    </w:pPr>
    <w:rPr>
      <w:rFonts w:ascii="Courier New" w:hAnsi="Courier New" w:cs="Courier New"/>
    </w:rPr>
  </w:style>
  <w:style w:type="character" w:customStyle="1" w:styleId="af4">
    <w:name w:val="Текст Знак"/>
    <w:basedOn w:val="a2"/>
    <w:link w:val="af3"/>
    <w:uiPriority w:val="99"/>
    <w:semiHidden/>
    <w:locked/>
    <w:rsid w:val="008F294C"/>
    <w:rPr>
      <w:rFonts w:ascii="Courier New" w:hAnsi="Courier New" w:cs="Courier New"/>
      <w:sz w:val="20"/>
      <w:szCs w:val="20"/>
    </w:rPr>
  </w:style>
  <w:style w:type="paragraph" w:customStyle="1" w:styleId="ConsNonformat">
    <w:name w:val="ConsNonformat"/>
    <w:uiPriority w:val="99"/>
    <w:rsid w:val="001C2197"/>
    <w:pPr>
      <w:widowControl w:val="0"/>
      <w:autoSpaceDE w:val="0"/>
      <w:autoSpaceDN w:val="0"/>
      <w:adjustRightInd w:val="0"/>
      <w:spacing w:after="0" w:line="240" w:lineRule="auto"/>
    </w:pPr>
    <w:rPr>
      <w:rFonts w:ascii="Courier New" w:hAnsi="Courier New" w:cs="Courier New"/>
      <w:sz w:val="20"/>
      <w:szCs w:val="20"/>
      <w:lang w:eastAsia="en-US"/>
    </w:rPr>
  </w:style>
  <w:style w:type="paragraph" w:customStyle="1" w:styleId="ConsTitle">
    <w:name w:val="ConsTitle"/>
    <w:uiPriority w:val="99"/>
    <w:rsid w:val="00424C81"/>
    <w:pPr>
      <w:widowControl w:val="0"/>
      <w:autoSpaceDE w:val="0"/>
      <w:autoSpaceDN w:val="0"/>
      <w:adjustRightInd w:val="0"/>
      <w:spacing w:after="0" w:line="240" w:lineRule="auto"/>
    </w:pPr>
    <w:rPr>
      <w:rFonts w:ascii="Arial" w:hAnsi="Arial" w:cs="Arial"/>
      <w:b/>
      <w:bCs/>
      <w:sz w:val="16"/>
      <w:szCs w:val="16"/>
      <w:lang w:eastAsia="en-US"/>
    </w:rPr>
  </w:style>
  <w:style w:type="paragraph" w:customStyle="1" w:styleId="BodyBul">
    <w:name w:val="Body Bul"/>
    <w:basedOn w:val="a1"/>
    <w:uiPriority w:val="99"/>
    <w:rsid w:val="005304CF"/>
    <w:pPr>
      <w:tabs>
        <w:tab w:val="left" w:pos="360"/>
      </w:tabs>
      <w:spacing w:after="120"/>
      <w:ind w:left="360" w:hanging="360"/>
      <w:jc w:val="both"/>
    </w:pPr>
    <w:rPr>
      <w:sz w:val="24"/>
      <w:szCs w:val="24"/>
      <w:lang w:eastAsia="en-US"/>
    </w:rPr>
  </w:style>
  <w:style w:type="paragraph" w:customStyle="1" w:styleId="ConsCell">
    <w:name w:val="ConsCell"/>
    <w:uiPriority w:val="99"/>
    <w:rsid w:val="005C40A7"/>
    <w:pPr>
      <w:widowControl w:val="0"/>
      <w:autoSpaceDE w:val="0"/>
      <w:autoSpaceDN w:val="0"/>
      <w:adjustRightInd w:val="0"/>
      <w:spacing w:after="0" w:line="240" w:lineRule="auto"/>
    </w:pPr>
    <w:rPr>
      <w:rFonts w:ascii="Arial" w:hAnsi="Arial" w:cs="Arial"/>
      <w:sz w:val="16"/>
      <w:szCs w:val="16"/>
      <w:lang w:eastAsia="en-US"/>
    </w:rPr>
  </w:style>
  <w:style w:type="paragraph" w:customStyle="1" w:styleId="3f3f3f3f3f3f3f3f3f3f">
    <w:name w:val="О3fб3fы3fч3fн3fы3fй3f (в3fе3fб3f)"/>
    <w:basedOn w:val="a1"/>
    <w:uiPriority w:val="99"/>
    <w:rsid w:val="00574923"/>
    <w:pPr>
      <w:widowControl w:val="0"/>
      <w:shd w:val="clear" w:color="auto" w:fill="FFFFFF"/>
      <w:adjustRightInd w:val="0"/>
      <w:spacing w:before="119" w:after="119"/>
      <w:jc w:val="both"/>
    </w:pPr>
    <w:rPr>
      <w:sz w:val="24"/>
      <w:szCs w:val="24"/>
    </w:rPr>
  </w:style>
  <w:style w:type="paragraph" w:styleId="a">
    <w:name w:val="List Bullet"/>
    <w:basedOn w:val="a1"/>
    <w:autoRedefine/>
    <w:uiPriority w:val="99"/>
    <w:rsid w:val="005C6E9F"/>
    <w:pPr>
      <w:numPr>
        <w:numId w:val="9"/>
      </w:numPr>
      <w:tabs>
        <w:tab w:val="clear" w:pos="360"/>
        <w:tab w:val="num" w:pos="284"/>
        <w:tab w:val="num" w:pos="660"/>
        <w:tab w:val="num" w:pos="720"/>
        <w:tab w:val="num" w:pos="1260"/>
      </w:tabs>
      <w:autoSpaceDE/>
      <w:autoSpaceDN/>
    </w:pPr>
    <w:rPr>
      <w:lang w:eastAsia="en-US"/>
    </w:rPr>
  </w:style>
  <w:style w:type="paragraph" w:customStyle="1" w:styleId="fielddata">
    <w:name w:val="field_data"/>
    <w:basedOn w:val="a1"/>
    <w:uiPriority w:val="99"/>
    <w:rsid w:val="009F2579"/>
    <w:pPr>
      <w:autoSpaceDE/>
      <w:autoSpaceDN/>
      <w:spacing w:before="45" w:after="45"/>
    </w:pPr>
    <w:rPr>
      <w:rFonts w:ascii="Arial" w:hAnsi="Arial" w:cs="Arial"/>
      <w:sz w:val="16"/>
      <w:szCs w:val="16"/>
      <w:lang w:val="en-US" w:eastAsia="en-US"/>
    </w:rPr>
  </w:style>
  <w:style w:type="character" w:customStyle="1" w:styleId="fieldcomment1">
    <w:name w:val="field_comment1"/>
    <w:basedOn w:val="a2"/>
    <w:uiPriority w:val="99"/>
    <w:rsid w:val="009F2579"/>
    <w:rPr>
      <w:rFonts w:cs="Times New Roman"/>
      <w:sz w:val="9"/>
      <w:szCs w:val="9"/>
    </w:rPr>
  </w:style>
  <w:style w:type="paragraph" w:customStyle="1" w:styleId="fieldcomment">
    <w:name w:val="field_comment"/>
    <w:basedOn w:val="a1"/>
    <w:uiPriority w:val="99"/>
    <w:rsid w:val="009F2579"/>
    <w:pPr>
      <w:autoSpaceDE/>
      <w:autoSpaceDN/>
      <w:spacing w:before="45" w:after="45"/>
    </w:pPr>
    <w:rPr>
      <w:rFonts w:ascii="Arial" w:hAnsi="Arial" w:cs="Arial"/>
      <w:sz w:val="9"/>
      <w:szCs w:val="9"/>
      <w:lang w:val="en-US" w:eastAsia="en-US"/>
    </w:rPr>
  </w:style>
  <w:style w:type="paragraph" w:customStyle="1" w:styleId="signfield">
    <w:name w:val="sign_field"/>
    <w:basedOn w:val="a1"/>
    <w:uiPriority w:val="99"/>
    <w:rsid w:val="009F2579"/>
    <w:pPr>
      <w:pBdr>
        <w:bottom w:val="single" w:sz="8" w:space="0" w:color="000000"/>
      </w:pBdr>
      <w:autoSpaceDE/>
      <w:autoSpaceDN/>
      <w:spacing w:before="375" w:after="150"/>
      <w:textAlignment w:val="top"/>
    </w:pPr>
    <w:rPr>
      <w:rFonts w:ascii="Arial" w:hAnsi="Arial" w:cs="Arial"/>
      <w:sz w:val="16"/>
      <w:szCs w:val="16"/>
      <w:lang w:val="en-US" w:eastAsia="en-US"/>
    </w:rPr>
  </w:style>
  <w:style w:type="paragraph" w:customStyle="1" w:styleId="stampfield">
    <w:name w:val="stamp_field"/>
    <w:basedOn w:val="a1"/>
    <w:uiPriority w:val="99"/>
    <w:rsid w:val="009F2579"/>
    <w:pPr>
      <w:autoSpaceDE/>
      <w:autoSpaceDN/>
      <w:spacing w:after="150"/>
      <w:ind w:left="6120"/>
      <w:jc w:val="center"/>
      <w:textAlignment w:val="top"/>
    </w:pPr>
    <w:rPr>
      <w:rFonts w:ascii="Arial" w:hAnsi="Arial" w:cs="Arial"/>
      <w:lang w:val="en-US" w:eastAsia="en-US"/>
    </w:rPr>
  </w:style>
  <w:style w:type="character" w:styleId="af5">
    <w:name w:val="Hyperlink"/>
    <w:basedOn w:val="a2"/>
    <w:uiPriority w:val="99"/>
    <w:rsid w:val="00A75629"/>
    <w:rPr>
      <w:rFonts w:cs="Times New Roman"/>
      <w:color w:val="0000FF"/>
      <w:u w:val="single"/>
    </w:rPr>
  </w:style>
  <w:style w:type="paragraph" w:customStyle="1" w:styleId="ConsPlusNormal">
    <w:name w:val="ConsPlusNormal"/>
    <w:uiPriority w:val="99"/>
    <w:rsid w:val="00181934"/>
    <w:pPr>
      <w:widowControl w:val="0"/>
      <w:autoSpaceDE w:val="0"/>
      <w:autoSpaceDN w:val="0"/>
      <w:adjustRightInd w:val="0"/>
      <w:spacing w:after="0" w:line="240" w:lineRule="auto"/>
      <w:ind w:firstLine="720"/>
    </w:pPr>
    <w:rPr>
      <w:rFonts w:ascii="Arial" w:hAnsi="Arial" w:cs="Arial"/>
      <w:sz w:val="20"/>
      <w:szCs w:val="20"/>
      <w:lang w:eastAsia="en-US"/>
    </w:rPr>
  </w:style>
  <w:style w:type="character" w:styleId="af6">
    <w:name w:val="annotation reference"/>
    <w:basedOn w:val="a2"/>
    <w:uiPriority w:val="99"/>
    <w:semiHidden/>
    <w:unhideWhenUsed/>
    <w:rsid w:val="00752DC2"/>
    <w:rPr>
      <w:rFonts w:cs="Times New Roman"/>
      <w:sz w:val="16"/>
      <w:szCs w:val="16"/>
    </w:rPr>
  </w:style>
  <w:style w:type="paragraph" w:styleId="af7">
    <w:name w:val="annotation text"/>
    <w:basedOn w:val="a1"/>
    <w:link w:val="af8"/>
    <w:uiPriority w:val="99"/>
    <w:semiHidden/>
    <w:unhideWhenUsed/>
    <w:rsid w:val="00752DC2"/>
  </w:style>
  <w:style w:type="character" w:customStyle="1" w:styleId="af8">
    <w:name w:val="Текст примечания Знак"/>
    <w:basedOn w:val="a2"/>
    <w:link w:val="af7"/>
    <w:uiPriority w:val="99"/>
    <w:semiHidden/>
    <w:locked/>
    <w:rsid w:val="00752DC2"/>
    <w:rPr>
      <w:rFonts w:cs="Times New Roman"/>
      <w:sz w:val="20"/>
      <w:szCs w:val="20"/>
    </w:rPr>
  </w:style>
  <w:style w:type="paragraph" w:styleId="af9">
    <w:name w:val="annotation subject"/>
    <w:basedOn w:val="af7"/>
    <w:next w:val="af7"/>
    <w:link w:val="afa"/>
    <w:uiPriority w:val="99"/>
    <w:semiHidden/>
    <w:unhideWhenUsed/>
    <w:rsid w:val="000D3A26"/>
    <w:rPr>
      <w:b/>
      <w:bCs/>
    </w:rPr>
  </w:style>
  <w:style w:type="character" w:customStyle="1" w:styleId="afa">
    <w:name w:val="Тема примечания Знак"/>
    <w:basedOn w:val="af8"/>
    <w:link w:val="af9"/>
    <w:uiPriority w:val="99"/>
    <w:semiHidden/>
    <w:locked/>
    <w:rsid w:val="000D3A26"/>
    <w:rPr>
      <w:rFonts w:cs="Times New Roman"/>
      <w:b/>
      <w:bCs/>
      <w:sz w:val="20"/>
      <w:szCs w:val="20"/>
    </w:rPr>
  </w:style>
  <w:style w:type="paragraph" w:styleId="afb">
    <w:name w:val="Revision"/>
    <w:hidden/>
    <w:uiPriority w:val="99"/>
    <w:semiHidden/>
    <w:rsid w:val="000D3A26"/>
    <w:pPr>
      <w:spacing w:after="0" w:line="240" w:lineRule="auto"/>
    </w:pPr>
    <w:rPr>
      <w:sz w:val="20"/>
      <w:szCs w:val="20"/>
    </w:rPr>
  </w:style>
  <w:style w:type="paragraph" w:customStyle="1" w:styleId="afc">
    <w:name w:val="Стиль"/>
    <w:basedOn w:val="a1"/>
    <w:uiPriority w:val="99"/>
    <w:rsid w:val="009E1605"/>
    <w:pPr>
      <w:autoSpaceDE/>
      <w:autoSpaceDN/>
      <w:spacing w:after="160" w:line="240" w:lineRule="exact"/>
    </w:pPr>
    <w:rPr>
      <w:rFonts w:ascii="Verdana" w:hAnsi="Verdana" w:cs="Verdana"/>
      <w:lang w:val="en-US" w:eastAsia="en-US"/>
    </w:rPr>
  </w:style>
  <w:style w:type="paragraph" w:customStyle="1" w:styleId="NormalWeb1">
    <w:name w:val="Normal (Web)1"/>
    <w:basedOn w:val="a1"/>
    <w:rsid w:val="00335AD2"/>
    <w:pPr>
      <w:autoSpaceDE/>
      <w:autoSpaceDN/>
    </w:pPr>
    <w:rPr>
      <w:rFonts w:ascii="Verdana" w:eastAsia="Arial Unicode MS" w:hAnsi="Verdana"/>
      <w:sz w:val="16"/>
      <w:szCs w:val="24"/>
      <w:lang w:eastAsia="en-US"/>
    </w:rPr>
  </w:style>
  <w:style w:type="paragraph" w:styleId="afd">
    <w:name w:val="List Paragraph"/>
    <w:basedOn w:val="a1"/>
    <w:uiPriority w:val="34"/>
    <w:qFormat/>
    <w:rsid w:val="006814B1"/>
    <w:pPr>
      <w:autoSpaceDE/>
      <w:autoSpaceDN/>
      <w:ind w:left="720"/>
      <w:contextualSpacing/>
    </w:pPr>
    <w:rPr>
      <w:lang w:eastAsia="en-US"/>
    </w:rPr>
  </w:style>
  <w:style w:type="character" w:styleId="afe">
    <w:name w:val="FollowedHyperlink"/>
    <w:basedOn w:val="a2"/>
    <w:uiPriority w:val="99"/>
    <w:semiHidden/>
    <w:unhideWhenUsed/>
    <w:rsid w:val="006B15E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7159175">
      <w:marLeft w:val="0"/>
      <w:marRight w:val="0"/>
      <w:marTop w:val="0"/>
      <w:marBottom w:val="0"/>
      <w:divBdr>
        <w:top w:val="none" w:sz="0" w:space="0" w:color="auto"/>
        <w:left w:val="none" w:sz="0" w:space="0" w:color="auto"/>
        <w:bottom w:val="none" w:sz="0" w:space="0" w:color="auto"/>
        <w:right w:val="none" w:sz="0" w:space="0" w:color="auto"/>
      </w:divBdr>
    </w:div>
    <w:div w:id="24715917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tkbip.ru"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tkbip.ru"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tkbip.r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tkbip.ru" TargetMode="External"/><Relationship Id="rId5" Type="http://schemas.openxmlformats.org/officeDocument/2006/relationships/numbering" Target="numbering.xml"/><Relationship Id="rId15" Type="http://schemas.openxmlformats.org/officeDocument/2006/relationships/hyperlink" Target="https://www.tkbip.ru"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tkbip.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Статус_x0020_документа xmlns="a1d7872c-6126-4a32-b4d6-b4aed00f16be">027_в работе</Статус_x0020_документа>
    <_EndDate xmlns="http://schemas.microsoft.com/sharepoint/v3/fields"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0A208CA240C4E143B0AB8415F7D7A4C9" ma:contentTypeVersion="9" ma:contentTypeDescription="Создание документа." ma:contentTypeScope="" ma:versionID="21c2c1f90f8a713b4dea30c3ea31b2f7">
  <xsd:schema xmlns:xsd="http://www.w3.org/2001/XMLSchema" xmlns:xs="http://www.w3.org/2001/XMLSchema" xmlns:p="http://schemas.microsoft.com/office/2006/metadata/properties" xmlns:ns2="a1d7872c-6126-4a32-b4d6-b4aed00f16be" xmlns:ns3="http://schemas.microsoft.com/sharepoint/v3/fields" targetNamespace="http://schemas.microsoft.com/office/2006/metadata/properties" ma:root="true" ma:fieldsID="c0a07f622c87912b206b5394a7af10eb" ns2:_="" ns3:_="">
    <xsd:import namespace="a1d7872c-6126-4a32-b4d6-b4aed00f16be"/>
    <xsd:import namespace="http://schemas.microsoft.com/sharepoint/v3/fields"/>
    <xsd:element name="properties">
      <xsd:complexType>
        <xsd:sequence>
          <xsd:element name="documentManagement">
            <xsd:complexType>
              <xsd:all>
                <xsd:element ref="ns2:Статус_x0020_документа"/>
                <xsd:element ref="ns3:_End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d7872c-6126-4a32-b4d6-b4aed00f16be" elementFormDefault="qualified">
    <xsd:import namespace="http://schemas.microsoft.com/office/2006/documentManagement/types"/>
    <xsd:import namespace="http://schemas.microsoft.com/office/infopath/2007/PartnerControls"/>
    <xsd:element name="Статус_x0020_документа" ma:index="8" ma:displayName="Статус" ma:default="Без статуса" ma:description="Статус папки, документа фонда" ma:format="Dropdown" ma:indexed="true" ma:internalName="_x0421__x0442__x0430__x0442__x0443__x0441__x0020__x0434__x043e__x043a__x0443__x043c__x0435__x043d__x0442__x0430_">
      <xsd:simpleType>
        <xsd:union memberTypes="dms:Text">
          <xsd:simpleType>
            <xsd:restriction base="dms:Choice">
              <xsd:enumeration value="Действующая редакция"/>
              <xsd:enumeration value="Недействующая редакция"/>
              <xsd:enumeration value="Предыдущая редакция"/>
              <xsd:enumeration value="Не вступили в силу. Ждем публикацию"/>
              <xsd:enumeration value="Частично действующая редакция"/>
              <xsd:enumeration value="Частично действующая редакция. См. amendments_"/>
              <xsd:enumeration value="На регистрации"/>
              <xsd:enumeration value="Проверено/не подавали на регистрацию"/>
              <xsd:enumeration value="Без статуса"/>
              <xsd:enumeration value="В работе"/>
              <xsd:enumeration value="======"/>
              <xsd:enumeration value="КВАЛ ЗПИФ"/>
              <xsd:enumeration value="НЕКВАЛ ЗПИФ"/>
              <xsd:enumeration value="КВАЛ ИПИФ"/>
              <xsd:enumeration value="НЕКВАЛ ИПИФ"/>
              <xsd:enumeration value="ОПИФ"/>
              <xsd:enumeration value="БПИФ"/>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EndDate" ma:index="9" nillable="true" ma:displayName="Дата регистрации ФСФР" ma:internalName="_x0414__x0430__x0442__x0430__x0020__x043e__x043a__x043e__x043d__x0447__x0430__x043d__x0438__x044f_">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160BF2-E176-46DA-902F-391769016DA0}">
  <ds:schemaRefs>
    <ds:schemaRef ds:uri="http://schemas.microsoft.com/office/2006/metadata/properties"/>
    <ds:schemaRef ds:uri="a1d7872c-6126-4a32-b4d6-b4aed00f16be"/>
    <ds:schemaRef ds:uri="http://schemas.microsoft.com/sharepoint/v3/fields"/>
  </ds:schemaRefs>
</ds:datastoreItem>
</file>

<file path=customXml/itemProps2.xml><?xml version="1.0" encoding="utf-8"?>
<ds:datastoreItem xmlns:ds="http://schemas.openxmlformats.org/officeDocument/2006/customXml" ds:itemID="{DBE92280-7E78-4A03-ADC4-5804E7F23F40}">
  <ds:schemaRefs>
    <ds:schemaRef ds:uri="http://schemas.microsoft.com/sharepoint/v3/contenttype/forms"/>
  </ds:schemaRefs>
</ds:datastoreItem>
</file>

<file path=customXml/itemProps3.xml><?xml version="1.0" encoding="utf-8"?>
<ds:datastoreItem xmlns:ds="http://schemas.openxmlformats.org/officeDocument/2006/customXml" ds:itemID="{E7444D26-620D-43F1-A534-B977167DA4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d7872c-6126-4a32-b4d6-b4aed00f16be"/>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67FB7E1-A5A7-41FA-8925-0932A6DE21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Pages>8</Pages>
  <Words>3474</Words>
  <Characters>19804</Characters>
  <Application>Microsoft Office Word</Application>
  <DocSecurity>0</DocSecurity>
  <Lines>165</Lines>
  <Paragraphs>46</Paragraphs>
  <ScaleCrop>false</ScaleCrop>
  <HeadingPairs>
    <vt:vector size="2" baseType="variant">
      <vt:variant>
        <vt:lpstr>Название</vt:lpstr>
      </vt:variant>
      <vt:variant>
        <vt:i4>1</vt:i4>
      </vt:variant>
    </vt:vector>
  </HeadingPairs>
  <TitlesOfParts>
    <vt:vector size="1" baseType="lpstr">
      <vt:lpstr>Дополнения к Договору</vt:lpstr>
    </vt:vector>
  </TitlesOfParts>
  <Company>АВТОДОР-М</Company>
  <LinksUpToDate>false</LinksUpToDate>
  <CharactersWithSpaces>23232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Дополнения к Договору</dc:title>
  <dc:creator>Anna</dc:creator>
  <cp:lastModifiedBy>Катерина Родионова</cp:lastModifiedBy>
  <cp:revision>16</cp:revision>
  <cp:lastPrinted>2022-02-24T14:37:00Z</cp:lastPrinted>
  <dcterms:created xsi:type="dcterms:W3CDTF">2025-09-24T12:14:00Z</dcterms:created>
  <dcterms:modified xsi:type="dcterms:W3CDTF">2026-03-06T07:48:00Z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0x0101000A208CA240C4E143B0AB8415F7D7A4C9</vt:lpwstr>
  </property>
</Properties>
</file>